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EA" w:rsidRPr="002D1A95" w:rsidRDefault="00D563EA" w:rsidP="00D563EA">
      <w:pPr>
        <w:spacing w:before="0" w:beforeAutospacing="0" w:after="0" w:afterAutospacing="0" w:line="0" w:lineRule="atLeast"/>
        <w:jc w:val="both"/>
        <w:rPr>
          <w:b/>
        </w:rPr>
      </w:pPr>
      <w:r w:rsidRPr="002D1A95">
        <w:rPr>
          <w:b/>
        </w:rPr>
        <w:t xml:space="preserve">OSTVARENI TURISTIČKI PROMET NA PODRUČJU GRADA KASTVA U RAZDOBLJU SIJEČANJ – </w:t>
      </w:r>
      <w:r>
        <w:rPr>
          <w:b/>
        </w:rPr>
        <w:t xml:space="preserve">PROSINAC </w:t>
      </w:r>
      <w:r w:rsidRPr="002D1A95">
        <w:rPr>
          <w:b/>
        </w:rPr>
        <w:t xml:space="preserve">2014. </w:t>
      </w:r>
    </w:p>
    <w:p w:rsidR="00D563EA" w:rsidRPr="002D1A95" w:rsidRDefault="00D563EA" w:rsidP="00D563EA">
      <w:pPr>
        <w:spacing w:before="0" w:beforeAutospacing="0" w:after="0" w:afterAutospacing="0" w:line="0" w:lineRule="atLeast"/>
        <w:jc w:val="both"/>
        <w:rPr>
          <w:b/>
        </w:rPr>
      </w:pPr>
    </w:p>
    <w:p w:rsidR="00D563EA" w:rsidRPr="002D1A95" w:rsidRDefault="00D563EA" w:rsidP="00D563EA">
      <w:pPr>
        <w:spacing w:before="0" w:beforeAutospacing="0" w:after="0" w:afterAutospacing="0" w:line="0" w:lineRule="atLeast"/>
        <w:jc w:val="both"/>
      </w:pPr>
      <w:r w:rsidRPr="002D1A95">
        <w:t xml:space="preserve">Poduzimanje promotivnih aktivnosti predstavlja jedan od glavnih alata za povećanje ukupnog turističkog prometa pa </w:t>
      </w:r>
      <w:r>
        <w:t>TZ</w:t>
      </w:r>
      <w:r w:rsidRPr="002D1A95">
        <w:t xml:space="preserve">, zajedno s poslovnim subjektima (svojim članovima), samostalno, kao i u sklopu aktivnosti </w:t>
      </w:r>
      <w:r>
        <w:t>TZ</w:t>
      </w:r>
      <w:r w:rsidRPr="002D1A95">
        <w:t xml:space="preserve"> Rijeke i riječkog prstena te </w:t>
      </w:r>
      <w:r>
        <w:t>TZ</w:t>
      </w:r>
      <w:r w:rsidRPr="002D1A95">
        <w:t xml:space="preserve"> Kvarnera i Opatijske rivijere, aktivno promovira svoju destinaciju.</w:t>
      </w:r>
    </w:p>
    <w:p w:rsidR="00D563EA" w:rsidRPr="002D1A95" w:rsidRDefault="00D563EA" w:rsidP="00D563EA">
      <w:pPr>
        <w:spacing w:before="0" w:beforeAutospacing="0" w:after="0" w:afterAutospacing="0" w:line="0" w:lineRule="atLeast"/>
        <w:jc w:val="both"/>
        <w:rPr>
          <w:color w:val="FF0000"/>
        </w:rPr>
      </w:pPr>
      <w:bookmarkStart w:id="0" w:name="_GoBack"/>
    </w:p>
    <w:bookmarkEnd w:id="0"/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  <w:rPr>
          <w:color w:val="FF0000"/>
        </w:rPr>
      </w:pPr>
      <w:r w:rsidRPr="002D1A95">
        <w:t>Temeljem prikupljenih statističkih podataka</w:t>
      </w:r>
      <w:r>
        <w:t xml:space="preserve"> u razdoblju siječanj – prosinac</w:t>
      </w:r>
      <w:r w:rsidRPr="002D1A95">
        <w:t xml:space="preserve"> 2014. na području grada </w:t>
      </w:r>
      <w:proofErr w:type="spellStart"/>
      <w:r w:rsidRPr="002D1A95">
        <w:t>Kastva</w:t>
      </w:r>
      <w:proofErr w:type="spellEnd"/>
      <w:r w:rsidRPr="002D1A95">
        <w:t xml:space="preserve"> zabilježeno je</w:t>
      </w:r>
      <w:r w:rsidRPr="002D1A95">
        <w:rPr>
          <w:color w:val="FF0000"/>
        </w:rPr>
        <w:t xml:space="preserve"> </w:t>
      </w:r>
      <w:r>
        <w:rPr>
          <w:b/>
        </w:rPr>
        <w:t>3.366</w:t>
      </w:r>
      <w:r w:rsidRPr="002D1A95">
        <w:rPr>
          <w:b/>
          <w:bCs/>
        </w:rPr>
        <w:t xml:space="preserve"> </w:t>
      </w:r>
      <w:r w:rsidRPr="002D1A95">
        <w:rPr>
          <w:bCs/>
        </w:rPr>
        <w:t xml:space="preserve">dolazaka turista </w:t>
      </w:r>
      <w:r w:rsidRPr="002D1A95">
        <w:t xml:space="preserve">i ostvareno </w:t>
      </w:r>
      <w:r>
        <w:rPr>
          <w:b/>
        </w:rPr>
        <w:t>9.758</w:t>
      </w:r>
      <w:r w:rsidRPr="002D1A95">
        <w:t xml:space="preserve"> </w:t>
      </w:r>
      <w:r w:rsidRPr="002D1A95">
        <w:rPr>
          <w:bCs/>
        </w:rPr>
        <w:t>noćenja</w:t>
      </w:r>
      <w:r w:rsidRPr="002D1A95">
        <w:t xml:space="preserve"> što predstavlja </w:t>
      </w:r>
      <w:r>
        <w:t>stalan</w:t>
      </w:r>
      <w:r w:rsidRPr="002D1A95">
        <w:t xml:space="preserve"> rast turističkog prometa iz godine u godinu.</w:t>
      </w:r>
    </w:p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</w:pPr>
    </w:p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</w:pPr>
      <w:r>
        <w:t xml:space="preserve">Domaći turisti ostvarili su 942 </w:t>
      </w:r>
      <w:r w:rsidRPr="002D1A95">
        <w:t>dolazak</w:t>
      </w:r>
      <w:r>
        <w:t>a</w:t>
      </w:r>
      <w:r w:rsidRPr="002D1A95">
        <w:t xml:space="preserve"> te </w:t>
      </w:r>
      <w:r>
        <w:t>1.942</w:t>
      </w:r>
      <w:r w:rsidRPr="002D1A95">
        <w:t xml:space="preserve"> noćenja,</w:t>
      </w:r>
      <w:r w:rsidRPr="002D1A95">
        <w:rPr>
          <w:color w:val="FF0000"/>
        </w:rPr>
        <w:t xml:space="preserve"> </w:t>
      </w:r>
      <w:r w:rsidRPr="002D1A95">
        <w:t xml:space="preserve">dok </w:t>
      </w:r>
      <w:r>
        <w:t>su</w:t>
      </w:r>
      <w:r w:rsidRPr="002D1A95">
        <w:t xml:space="preserve"> strani turist</w:t>
      </w:r>
      <w:r>
        <w:t>i</w:t>
      </w:r>
      <w:r w:rsidRPr="002D1A95">
        <w:t xml:space="preserve"> zabiljež</w:t>
      </w:r>
      <w:r>
        <w:t>ili 2.424 dolazaka i 7.816 noćenje</w:t>
      </w:r>
      <w:r w:rsidRPr="002D1A95">
        <w:t>.</w:t>
      </w:r>
    </w:p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  <w:rPr>
          <w:b/>
          <w:bCs/>
          <w:color w:val="FF0000"/>
        </w:rPr>
      </w:pPr>
    </w:p>
    <w:p w:rsidR="00D563EA" w:rsidRPr="00D30D94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</w:pPr>
      <w:r w:rsidRPr="00D30D94">
        <w:rPr>
          <w:b/>
          <w:bCs/>
        </w:rPr>
        <w:t xml:space="preserve">Ukupan broj dolazaka turista u razdoblju siječanj – prosinac </w:t>
      </w:r>
      <w:r w:rsidRPr="00D30D94">
        <w:rPr>
          <w:b/>
        </w:rPr>
        <w:t>2014.</w:t>
      </w:r>
      <w:r>
        <w:t xml:space="preserve">, 14,29 </w:t>
      </w:r>
      <w:r w:rsidRPr="00D30D94">
        <w:rPr>
          <w:bCs/>
        </w:rPr>
        <w:t>% je veći</w:t>
      </w:r>
      <w:r w:rsidRPr="00D30D94">
        <w:rPr>
          <w:b/>
          <w:bCs/>
        </w:rPr>
        <w:t xml:space="preserve"> </w:t>
      </w:r>
      <w:r w:rsidRPr="00D30D94">
        <w:t>nego u istom razdoblju 2013. Dola</w:t>
      </w:r>
      <w:r>
        <w:t>sci domaćih turista veći su za 10,43%</w:t>
      </w:r>
      <w:r w:rsidRPr="00D30D94">
        <w:t xml:space="preserve"> a dolasci </w:t>
      </w:r>
      <w:r>
        <w:t>stranih turista za 15,87</w:t>
      </w:r>
      <w:r w:rsidRPr="00D30D94">
        <w:t>%.</w:t>
      </w:r>
    </w:p>
    <w:p w:rsidR="00D563EA" w:rsidRPr="00D30D94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</w:pPr>
      <w:r w:rsidRPr="00D30D94">
        <w:rPr>
          <w:b/>
          <w:bCs/>
        </w:rPr>
        <w:t xml:space="preserve">Ukupan broj noćenja u razdoblju siječanj – </w:t>
      </w:r>
      <w:r>
        <w:rPr>
          <w:b/>
          <w:bCs/>
        </w:rPr>
        <w:t xml:space="preserve">prosinac </w:t>
      </w:r>
      <w:r w:rsidRPr="00D30D94">
        <w:rPr>
          <w:b/>
        </w:rPr>
        <w:t>2014.</w:t>
      </w:r>
      <w:r w:rsidRPr="00D30D94">
        <w:t xml:space="preserve"> u usporedbi s razdobljem siječanj – prosinac 2013. </w:t>
      </w:r>
      <w:r w:rsidRPr="00D30D94">
        <w:rPr>
          <w:bCs/>
        </w:rPr>
        <w:t>veći je za 2</w:t>
      </w:r>
      <w:r>
        <w:rPr>
          <w:bCs/>
        </w:rPr>
        <w:t xml:space="preserve">9,57 </w:t>
      </w:r>
      <w:r w:rsidRPr="00D30D94">
        <w:rPr>
          <w:bCs/>
        </w:rPr>
        <w:t>%,</w:t>
      </w:r>
      <w:r w:rsidRPr="00D30D94">
        <w:rPr>
          <w:b/>
          <w:bCs/>
        </w:rPr>
        <w:t xml:space="preserve"> </w:t>
      </w:r>
      <w:r w:rsidRPr="00D30D94">
        <w:t>pri čemu su ostvarena no</w:t>
      </w:r>
      <w:r>
        <w:t xml:space="preserve">ćenja domaćih gostiju veća za 33,47%, a strana noćenja za 28,64 </w:t>
      </w:r>
      <w:r w:rsidRPr="00D30D94">
        <w:t>%.</w:t>
      </w:r>
    </w:p>
    <w:p w:rsidR="00D563EA" w:rsidRPr="00D30D94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240" w:lineRule="atLeast"/>
        <w:jc w:val="both"/>
        <w:textAlignment w:val="baseline"/>
        <w:rPr>
          <w:color w:val="FF0000"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0" w:lineRule="atLeast"/>
        <w:jc w:val="both"/>
        <w:textAlignment w:val="baseline"/>
        <w:rPr>
          <w:rFonts w:eastAsia="Times New Roman"/>
          <w:b/>
        </w:rPr>
      </w:pPr>
      <w:r w:rsidRPr="003B6ACD">
        <w:rPr>
          <w:rFonts w:eastAsia="Times New Roman"/>
          <w:b/>
        </w:rPr>
        <w:t xml:space="preserve">Tablica </w:t>
      </w:r>
      <w:r>
        <w:rPr>
          <w:rFonts w:eastAsia="Times New Roman"/>
          <w:b/>
        </w:rPr>
        <w:t>3</w:t>
      </w:r>
      <w:r w:rsidRPr="003B6ACD">
        <w:rPr>
          <w:rFonts w:eastAsia="Times New Roman"/>
          <w:b/>
        </w:rPr>
        <w:t>:</w:t>
      </w:r>
      <w:r w:rsidRPr="002D1A95">
        <w:rPr>
          <w:rFonts w:eastAsia="Times New Roman"/>
          <w:b/>
        </w:rPr>
        <w:t xml:space="preserve"> Turistički promet na području grada </w:t>
      </w:r>
      <w:proofErr w:type="spellStart"/>
      <w:r w:rsidRPr="002D1A95">
        <w:rPr>
          <w:rFonts w:eastAsia="Times New Roman"/>
          <w:b/>
        </w:rPr>
        <w:t>Kas</w:t>
      </w:r>
      <w:r>
        <w:rPr>
          <w:rFonts w:eastAsia="Times New Roman"/>
          <w:b/>
        </w:rPr>
        <w:t>tva</w:t>
      </w:r>
      <w:proofErr w:type="spellEnd"/>
      <w:r>
        <w:rPr>
          <w:rFonts w:eastAsia="Times New Roman"/>
          <w:b/>
        </w:rPr>
        <w:t xml:space="preserve"> od siječnja do prosinca 2014. </w:t>
      </w: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0" w:lineRule="atLeast"/>
        <w:jc w:val="both"/>
        <w:textAlignment w:val="baseline"/>
        <w:rPr>
          <w:rFonts w:eastAsia="Times New Roman"/>
          <w:b/>
        </w:rPr>
      </w:pPr>
    </w:p>
    <w:p w:rsidR="00D563EA" w:rsidRPr="003B6ACD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0" w:lineRule="atLeast"/>
        <w:jc w:val="both"/>
        <w:textAlignment w:val="baseline"/>
        <w:rPr>
          <w:rFonts w:eastAsia="Times New Roman"/>
          <w:b/>
        </w:rPr>
      </w:pPr>
    </w:p>
    <w:tbl>
      <w:tblPr>
        <w:tblW w:w="97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883"/>
        <w:gridCol w:w="883"/>
        <w:gridCol w:w="913"/>
        <w:gridCol w:w="883"/>
        <w:gridCol w:w="883"/>
        <w:gridCol w:w="883"/>
        <w:gridCol w:w="1001"/>
        <w:gridCol w:w="935"/>
        <w:gridCol w:w="942"/>
      </w:tblGrid>
      <w:tr w:rsidR="00D563EA" w:rsidRPr="002D1A95" w:rsidTr="003231DE">
        <w:trPr>
          <w:trHeight w:val="389"/>
          <w:jc w:val="center"/>
        </w:trPr>
        <w:tc>
          <w:tcPr>
            <w:tcW w:w="1770" w:type="dxa"/>
            <w:vMerge w:val="restart"/>
            <w:shd w:val="clear" w:color="auto" w:fill="FFFFFF"/>
            <w:vAlign w:val="center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TURISTIČKA ZAJEDNICA KASTAV</w:t>
            </w:r>
          </w:p>
        </w:tc>
        <w:tc>
          <w:tcPr>
            <w:tcW w:w="2577" w:type="dxa"/>
            <w:gridSpan w:val="3"/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I.-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X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II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. 2014. GODINE</w:t>
            </w:r>
          </w:p>
        </w:tc>
        <w:tc>
          <w:tcPr>
            <w:tcW w:w="2534" w:type="dxa"/>
            <w:gridSpan w:val="3"/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I.-XII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. 2013. GODINE</w:t>
            </w:r>
          </w:p>
        </w:tc>
        <w:tc>
          <w:tcPr>
            <w:tcW w:w="2878" w:type="dxa"/>
            <w:gridSpan w:val="3"/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INDEKS 2014/2013</w:t>
            </w:r>
          </w:p>
        </w:tc>
      </w:tr>
      <w:tr w:rsidR="00D563EA" w:rsidRPr="002D1A95" w:rsidTr="003231DE">
        <w:trPr>
          <w:trHeight w:val="452"/>
          <w:jc w:val="center"/>
        </w:trPr>
        <w:tc>
          <w:tcPr>
            <w:tcW w:w="1770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textAlignment w:val="baseline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 xml:space="preserve">domaći noćenja 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noćenja</w:t>
            </w:r>
          </w:p>
        </w:tc>
        <w:tc>
          <w:tcPr>
            <w:tcW w:w="913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noćenja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 xml:space="preserve">domaći noćenja 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noćenja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noćenja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 xml:space="preserve">domaći noćenja 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noćenja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noćenja</w:t>
            </w:r>
          </w:p>
        </w:tc>
      </w:tr>
      <w:tr w:rsidR="00D563EA" w:rsidRPr="002D1A95" w:rsidTr="003231DE">
        <w:trPr>
          <w:trHeight w:val="265"/>
          <w:jc w:val="center"/>
        </w:trPr>
        <w:tc>
          <w:tcPr>
            <w:tcW w:w="1770" w:type="dxa"/>
            <w:tcBorders>
              <w:bottom w:val="nil"/>
            </w:tcBorders>
            <w:shd w:val="clear" w:color="auto" w:fill="FFFFF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textAlignment w:val="baseline"/>
              <w:rPr>
                <w:rFonts w:eastAsia="Times New Roman"/>
                <w:color w:val="FF0000"/>
                <w:sz w:val="20"/>
                <w:szCs w:val="20"/>
              </w:rPr>
            </w:pPr>
            <w:r w:rsidRPr="00D26884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467168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1.942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7816</w:t>
            </w:r>
          </w:p>
        </w:tc>
        <w:tc>
          <w:tcPr>
            <w:tcW w:w="91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9.758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1455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6076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7.531</w:t>
            </w:r>
          </w:p>
        </w:tc>
        <w:tc>
          <w:tcPr>
            <w:tcW w:w="1001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935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9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</w:t>
            </w:r>
          </w:p>
        </w:tc>
      </w:tr>
      <w:tr w:rsidR="00D563EA" w:rsidRPr="002D1A95" w:rsidTr="003231DE">
        <w:trPr>
          <w:trHeight w:val="280"/>
          <w:jc w:val="center"/>
        </w:trPr>
        <w:tc>
          <w:tcPr>
            <w:tcW w:w="1770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right"/>
              <w:textAlignment w:val="baseline"/>
              <w:rPr>
                <w:rFonts w:eastAsia="Times New Roman"/>
                <w:color w:val="FF0000"/>
                <w:sz w:val="20"/>
                <w:szCs w:val="20"/>
              </w:rPr>
            </w:pPr>
            <w:r w:rsidRPr="00D26884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77" w:type="dxa"/>
            <w:gridSpan w:val="3"/>
            <w:tcBorders>
              <w:left w:val="double" w:sz="4" w:space="0" w:color="auto"/>
            </w:tcBorders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I.-XII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. 2014. GODINE</w:t>
            </w:r>
          </w:p>
        </w:tc>
        <w:tc>
          <w:tcPr>
            <w:tcW w:w="2534" w:type="dxa"/>
            <w:gridSpan w:val="3"/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I.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X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II</w:t>
            </w: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. 2013. GODINE</w:t>
            </w:r>
          </w:p>
        </w:tc>
        <w:tc>
          <w:tcPr>
            <w:tcW w:w="2878" w:type="dxa"/>
            <w:gridSpan w:val="3"/>
            <w:shd w:val="clear" w:color="auto" w:fill="BFBFB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INDEKS 2014/2013</w:t>
            </w:r>
          </w:p>
        </w:tc>
      </w:tr>
      <w:tr w:rsidR="00D563EA" w:rsidRPr="002D1A95" w:rsidTr="003231DE">
        <w:trPr>
          <w:trHeight w:val="467"/>
          <w:jc w:val="center"/>
        </w:trPr>
        <w:tc>
          <w:tcPr>
            <w:tcW w:w="17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textAlignment w:val="baseline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 xml:space="preserve">domaći dolasci 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dolasci</w:t>
            </w:r>
          </w:p>
        </w:tc>
        <w:tc>
          <w:tcPr>
            <w:tcW w:w="913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dolasci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 xml:space="preserve">domaći dolasci 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dolasci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dolasci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domaći dolasci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strani dolasci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26884">
              <w:rPr>
                <w:rFonts w:eastAsia="Times New Roman"/>
                <w:b/>
                <w:bCs/>
                <w:sz w:val="20"/>
                <w:szCs w:val="20"/>
              </w:rPr>
              <w:t>ukupno dolasci</w:t>
            </w:r>
          </w:p>
        </w:tc>
      </w:tr>
      <w:tr w:rsidR="00D563EA" w:rsidRPr="002D1A95" w:rsidTr="003231DE">
        <w:trPr>
          <w:trHeight w:val="296"/>
          <w:jc w:val="center"/>
        </w:trPr>
        <w:tc>
          <w:tcPr>
            <w:tcW w:w="1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textAlignment w:val="baseline"/>
              <w:rPr>
                <w:rFonts w:eastAsia="Times New Roman"/>
                <w:color w:val="FF0000"/>
                <w:sz w:val="20"/>
                <w:szCs w:val="20"/>
              </w:rPr>
            </w:pPr>
            <w:r w:rsidRPr="00D26884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C1BA3">
              <w:rPr>
                <w:rFonts w:eastAsia="Times New Roman"/>
                <w:sz w:val="20"/>
                <w:szCs w:val="20"/>
              </w:rPr>
              <w:t>2424</w:t>
            </w:r>
          </w:p>
        </w:tc>
        <w:tc>
          <w:tcPr>
            <w:tcW w:w="913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3366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C1BA3">
              <w:rPr>
                <w:rFonts w:eastAsia="Times New Roman"/>
                <w:sz w:val="20"/>
                <w:szCs w:val="20"/>
              </w:rPr>
              <w:t>2092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2945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D563EA" w:rsidRPr="00D26884" w:rsidRDefault="00D563EA" w:rsidP="003231DE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</w:t>
            </w:r>
          </w:p>
        </w:tc>
      </w:tr>
    </w:tbl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0" w:lineRule="atLeast"/>
        <w:ind w:left="743" w:hanging="743"/>
        <w:jc w:val="both"/>
        <w:textAlignment w:val="baseline"/>
        <w:rPr>
          <w:rFonts w:eastAsia="Times New Roman"/>
          <w:sz w:val="16"/>
          <w:szCs w:val="16"/>
        </w:rPr>
      </w:pPr>
    </w:p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 w:line="0" w:lineRule="atLeast"/>
        <w:ind w:left="743" w:hanging="743"/>
        <w:jc w:val="center"/>
        <w:textAlignment w:val="baseline"/>
        <w:rPr>
          <w:rFonts w:eastAsia="Times New Roman"/>
          <w:sz w:val="16"/>
          <w:szCs w:val="16"/>
        </w:rPr>
      </w:pPr>
      <w:r w:rsidRPr="002D1A95">
        <w:rPr>
          <w:rFonts w:eastAsia="Times New Roman"/>
          <w:sz w:val="16"/>
          <w:szCs w:val="16"/>
        </w:rPr>
        <w:t xml:space="preserve">Izvor: Turistička zajednica grada </w:t>
      </w:r>
      <w:proofErr w:type="spellStart"/>
      <w:r w:rsidRPr="002D1A95">
        <w:rPr>
          <w:rFonts w:eastAsia="Times New Roman"/>
          <w:sz w:val="16"/>
          <w:szCs w:val="16"/>
        </w:rPr>
        <w:t>Kastva</w:t>
      </w:r>
      <w:proofErr w:type="spellEnd"/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  <w:r>
        <w:rPr>
          <w:b/>
        </w:rPr>
        <w:t>Tablica 4</w:t>
      </w:r>
      <w:r w:rsidRPr="003B6ACD">
        <w:rPr>
          <w:b/>
        </w:rPr>
        <w:t>:</w:t>
      </w:r>
      <w:r w:rsidRPr="002D1A95">
        <w:rPr>
          <w:b/>
          <w:color w:val="FF0000"/>
        </w:rPr>
        <w:t xml:space="preserve"> </w:t>
      </w:r>
      <w:r w:rsidRPr="002D1A95">
        <w:rPr>
          <w:b/>
        </w:rPr>
        <w:t xml:space="preserve">Ostvareni turistički promet na području grada </w:t>
      </w:r>
      <w:proofErr w:type="spellStart"/>
      <w:r w:rsidRPr="002D1A95">
        <w:rPr>
          <w:b/>
        </w:rPr>
        <w:t>Kast</w:t>
      </w:r>
      <w:r>
        <w:rPr>
          <w:b/>
        </w:rPr>
        <w:t>va</w:t>
      </w:r>
      <w:proofErr w:type="spellEnd"/>
      <w:r>
        <w:rPr>
          <w:b/>
        </w:rPr>
        <w:t xml:space="preserve"> u razdoblju siječanj - prosinac</w:t>
      </w:r>
      <w:r w:rsidRPr="002D1A95">
        <w:rPr>
          <w:b/>
        </w:rPr>
        <w:t xml:space="preserve"> 2014. po mjesecima te usporedba s 2013. </w:t>
      </w: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315075" cy="914400"/>
            <wp:effectExtent l="19050" t="19050" r="28575" b="19050"/>
            <wp:docPr id="3" name="Slika 3" descr="SANJA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JA 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144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  <w:r>
        <w:rPr>
          <w:b/>
          <w:noProof/>
        </w:rPr>
        <w:drawing>
          <wp:inline distT="0" distB="0" distL="0" distR="0">
            <wp:extent cx="6324600" cy="838200"/>
            <wp:effectExtent l="19050" t="19050" r="19050" b="190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382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tbl>
      <w:tblPr>
        <w:tblpPr w:leftFromText="180" w:rightFromText="180" w:vertAnchor="text" w:horzAnchor="page" w:tblpXSpec="center" w:tblpY="153"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99"/>
        <w:gridCol w:w="2148"/>
      </w:tblGrid>
      <w:tr w:rsidR="00D563EA" w:rsidTr="003231DE">
        <w:trPr>
          <w:trHeight w:val="566"/>
        </w:trPr>
        <w:tc>
          <w:tcPr>
            <w:tcW w:w="23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b/>
                <w:color w:val="000000"/>
                <w:sz w:val="20"/>
              </w:rPr>
            </w:pPr>
            <w:r w:rsidRPr="004F1C08">
              <w:rPr>
                <w:b/>
                <w:color w:val="000000"/>
                <w:sz w:val="20"/>
              </w:rPr>
              <w:t>INDEKS UKUPNIH DOLAZAKA 2014/2013</w:t>
            </w:r>
          </w:p>
        </w:tc>
        <w:tc>
          <w:tcPr>
            <w:tcW w:w="21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b/>
                <w:color w:val="000000"/>
                <w:sz w:val="20"/>
              </w:rPr>
            </w:pPr>
            <w:r w:rsidRPr="004F1C08">
              <w:rPr>
                <w:b/>
                <w:color w:val="000000"/>
                <w:sz w:val="20"/>
              </w:rPr>
              <w:t>INDEKS UKUPNIH NOĆENJA 2014/2013</w:t>
            </w:r>
          </w:p>
        </w:tc>
      </w:tr>
      <w:tr w:rsidR="00D563EA" w:rsidTr="003231DE">
        <w:trPr>
          <w:trHeight w:val="354"/>
        </w:trPr>
        <w:tc>
          <w:tcPr>
            <w:tcW w:w="2399" w:type="dxa"/>
            <w:shd w:val="clear" w:color="auto" w:fill="C0C0C0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C0C0C0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D563EA" w:rsidTr="003231DE">
        <w:trPr>
          <w:trHeight w:val="319"/>
        </w:trPr>
        <w:tc>
          <w:tcPr>
            <w:tcW w:w="2399" w:type="dxa"/>
            <w:shd w:val="clear" w:color="auto" w:fill="auto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148" w:type="dxa"/>
            <w:shd w:val="clear" w:color="auto" w:fill="auto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D563EA" w:rsidTr="003231DE">
        <w:trPr>
          <w:trHeight w:val="354"/>
        </w:trPr>
        <w:tc>
          <w:tcPr>
            <w:tcW w:w="2399" w:type="dxa"/>
            <w:shd w:val="clear" w:color="auto" w:fill="C0C0C0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C0C0C0"/>
          </w:tcPr>
          <w:p w:rsidR="00D563EA" w:rsidRPr="004F1C08" w:rsidRDefault="00D563EA" w:rsidP="003231DE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</w:tbl>
    <w:p w:rsidR="00D563EA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Pr="002D1A95" w:rsidRDefault="00D563EA" w:rsidP="00D563EA">
      <w:p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textAlignment w:val="baseline"/>
        <w:rPr>
          <w:b/>
        </w:rPr>
      </w:pPr>
    </w:p>
    <w:p w:rsidR="00D563EA" w:rsidRDefault="00D563EA" w:rsidP="00D563EA">
      <w:pPr>
        <w:tabs>
          <w:tab w:val="center" w:pos="4536"/>
          <w:tab w:val="right" w:pos="9072"/>
        </w:tabs>
        <w:spacing w:before="0" w:after="0"/>
        <w:rPr>
          <w:sz w:val="14"/>
          <w:szCs w:val="16"/>
        </w:rPr>
      </w:pPr>
    </w:p>
    <w:p w:rsidR="00D563EA" w:rsidRDefault="00D563EA" w:rsidP="00D563EA">
      <w:pPr>
        <w:tabs>
          <w:tab w:val="center" w:pos="4536"/>
          <w:tab w:val="right" w:pos="9072"/>
        </w:tabs>
        <w:spacing w:before="0" w:after="0"/>
        <w:rPr>
          <w:sz w:val="14"/>
          <w:szCs w:val="16"/>
        </w:rPr>
      </w:pPr>
    </w:p>
    <w:p w:rsidR="00D563EA" w:rsidRDefault="00D563EA" w:rsidP="00D563EA">
      <w:pPr>
        <w:tabs>
          <w:tab w:val="center" w:pos="4536"/>
          <w:tab w:val="right" w:pos="9072"/>
        </w:tabs>
        <w:spacing w:before="0" w:after="0"/>
        <w:rPr>
          <w:sz w:val="14"/>
          <w:szCs w:val="16"/>
        </w:rPr>
      </w:pPr>
    </w:p>
    <w:p w:rsidR="00D563EA" w:rsidRPr="00B96A88" w:rsidRDefault="00D563EA" w:rsidP="00D563EA">
      <w:pPr>
        <w:tabs>
          <w:tab w:val="center" w:pos="4536"/>
          <w:tab w:val="right" w:pos="9072"/>
        </w:tabs>
        <w:spacing w:before="0" w:after="0"/>
        <w:jc w:val="center"/>
        <w:rPr>
          <w:sz w:val="14"/>
          <w:szCs w:val="16"/>
        </w:rPr>
      </w:pPr>
      <w:r w:rsidRPr="00B96A88">
        <w:rPr>
          <w:sz w:val="14"/>
          <w:szCs w:val="16"/>
        </w:rPr>
        <w:t xml:space="preserve">Izvor: Turistička zajednica grada </w:t>
      </w:r>
      <w:proofErr w:type="spellStart"/>
      <w:r w:rsidRPr="00B96A88">
        <w:rPr>
          <w:sz w:val="14"/>
          <w:szCs w:val="16"/>
        </w:rPr>
        <w:t>Kastva</w:t>
      </w:r>
      <w:proofErr w:type="spellEnd"/>
    </w:p>
    <w:p w:rsidR="00D563EA" w:rsidRPr="007B4AD0" w:rsidRDefault="00D563EA" w:rsidP="00D563EA">
      <w:pPr>
        <w:overflowPunct w:val="0"/>
        <w:autoSpaceDE w:val="0"/>
        <w:autoSpaceDN w:val="0"/>
        <w:jc w:val="both"/>
        <w:textAlignment w:val="baseline"/>
      </w:pPr>
      <w:r>
        <w:t>Iz tablice 4</w:t>
      </w:r>
      <w:r w:rsidRPr="002D1A95">
        <w:t xml:space="preserve"> vidljivo je </w:t>
      </w:r>
      <w:r>
        <w:t>da je</w:t>
      </w:r>
      <w:r w:rsidRPr="002D1A95">
        <w:t xml:space="preserve"> u </w:t>
      </w:r>
      <w:r>
        <w:t xml:space="preserve">2014. bilo ukupno 14,29 % više dolazaka i 29,57% više noćenja u odnosu na 2013. godinu. Blagi pad broja noćenja u 2014. u odnosu na 2013. godinu primjećuje se u mjesecu ožujku (za 11,57 %) i prosincu (za 10,53%), dok se pad broja dolazaka primjećuje u mjesecu srpnju (za 4,50%), rujnu (za 29,71 %), studenom (za 10,26 %) i prosincu (za 10,20 %) . </w:t>
      </w: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D563EA" w:rsidRPr="003B6ACD" w:rsidRDefault="00D563EA" w:rsidP="00D563EA">
      <w:pPr>
        <w:overflowPunct w:val="0"/>
        <w:autoSpaceDE w:val="0"/>
        <w:autoSpaceDN w:val="0"/>
        <w:spacing w:before="0" w:beforeAutospacing="0" w:after="0" w:afterAutospacing="0"/>
        <w:jc w:val="both"/>
        <w:textAlignment w:val="baseline"/>
        <w:rPr>
          <w:b/>
          <w:bCs/>
          <w:color w:val="FF0000"/>
        </w:rPr>
      </w:pPr>
      <w:r w:rsidRPr="006216D0">
        <w:rPr>
          <w:b/>
          <w:bCs/>
        </w:rPr>
        <w:t>Grafikon 1:</w:t>
      </w:r>
      <w:r w:rsidRPr="002D1A95">
        <w:rPr>
          <w:b/>
          <w:bCs/>
          <w:color w:val="FF0000"/>
        </w:rPr>
        <w:t xml:space="preserve"> </w:t>
      </w:r>
      <w:r w:rsidRPr="002D1A95">
        <w:rPr>
          <w:b/>
          <w:bCs/>
        </w:rPr>
        <w:t>Broj ostvarenih turističkih dolazaka i noćenja</w:t>
      </w:r>
      <w:r>
        <w:rPr>
          <w:b/>
          <w:bCs/>
        </w:rPr>
        <w:t xml:space="preserve"> u razdobljima siječanj – prosinac</w:t>
      </w:r>
      <w:r w:rsidRPr="002D1A95">
        <w:rPr>
          <w:b/>
          <w:bCs/>
        </w:rPr>
        <w:t xml:space="preserve"> 2014. i sije</w:t>
      </w:r>
      <w:r>
        <w:rPr>
          <w:b/>
          <w:bCs/>
        </w:rPr>
        <w:t>čanj – prosinac</w:t>
      </w:r>
      <w:r w:rsidRPr="002D1A95">
        <w:rPr>
          <w:b/>
          <w:bCs/>
        </w:rPr>
        <w:t xml:space="preserve"> 2013.</w:t>
      </w:r>
      <w:r w:rsidRPr="002D1A95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ab/>
        <w:t xml:space="preserve">     </w:t>
      </w:r>
    </w:p>
    <w:p w:rsidR="00D563EA" w:rsidRPr="002D1A95" w:rsidRDefault="00D563EA" w:rsidP="00D563EA">
      <w:pPr>
        <w:tabs>
          <w:tab w:val="center" w:pos="4536"/>
          <w:tab w:val="right" w:pos="9072"/>
        </w:tabs>
        <w:spacing w:before="0" w:after="0"/>
        <w:jc w:val="center"/>
        <w:rPr>
          <w:color w:val="FF0000"/>
        </w:rPr>
      </w:pPr>
      <w:r w:rsidRPr="002D1A95">
        <w:rPr>
          <w:noProof/>
          <w:color w:val="FF0000"/>
        </w:rPr>
        <w:lastRenderedPageBreak/>
        <w:drawing>
          <wp:inline distT="0" distB="0" distL="0" distR="0">
            <wp:extent cx="6562725" cy="1704975"/>
            <wp:effectExtent l="0" t="0" r="0" b="0"/>
            <wp:docPr id="1" name="Grafik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2D1A95">
        <w:rPr>
          <w:sz w:val="16"/>
          <w:szCs w:val="16"/>
        </w:rPr>
        <w:t xml:space="preserve">Izvor: Turistička zajednica grada </w:t>
      </w:r>
      <w:proofErr w:type="spellStart"/>
      <w:r w:rsidRPr="002D1A95">
        <w:rPr>
          <w:sz w:val="16"/>
          <w:szCs w:val="16"/>
        </w:rPr>
        <w:t>Kastva</w:t>
      </w:r>
      <w:proofErr w:type="spellEnd"/>
    </w:p>
    <w:p w:rsidR="00D563EA" w:rsidRDefault="00D563EA" w:rsidP="00D563EA">
      <w:pPr>
        <w:tabs>
          <w:tab w:val="center" w:pos="4536"/>
          <w:tab w:val="right" w:pos="9072"/>
        </w:tabs>
        <w:spacing w:before="0" w:beforeAutospacing="0" w:after="0" w:afterAutospacing="0" w:line="0" w:lineRule="atLeast"/>
        <w:jc w:val="both"/>
      </w:pPr>
    </w:p>
    <w:p w:rsidR="00D563EA" w:rsidRDefault="00D563EA" w:rsidP="00D563EA">
      <w:pPr>
        <w:tabs>
          <w:tab w:val="center" w:pos="4536"/>
          <w:tab w:val="right" w:pos="9072"/>
        </w:tabs>
        <w:spacing w:before="0" w:beforeAutospacing="0" w:after="0" w:afterAutospacing="0" w:line="0" w:lineRule="atLeast"/>
        <w:jc w:val="both"/>
      </w:pPr>
      <w:r w:rsidRPr="002D1A95">
        <w:t>Iz Grafikona 1 vidljiv</w:t>
      </w:r>
      <w:r>
        <w:t>o je da 2014.godina bilježi konstantan rast u dolascima i noćenjima kroz cijelu godinu. B</w:t>
      </w:r>
      <w:r w:rsidRPr="002D1A95">
        <w:t xml:space="preserve">lagi </w:t>
      </w:r>
      <w:r>
        <w:t xml:space="preserve">je </w:t>
      </w:r>
      <w:r w:rsidRPr="002D1A95">
        <w:t>pad</w:t>
      </w:r>
      <w:r>
        <w:t xml:space="preserve"> turističkih dolazaka u srpnju,</w:t>
      </w:r>
      <w:r w:rsidRPr="002D1A95">
        <w:t xml:space="preserve"> rujnu</w:t>
      </w:r>
      <w:r>
        <w:t>, studenom i prosincu,</w:t>
      </w:r>
      <w:r w:rsidRPr="002D1A95">
        <w:t xml:space="preserve"> dok je ukupan b</w:t>
      </w:r>
      <w:r>
        <w:t xml:space="preserve">roj noćenja u ožujku manji za 11,57 </w:t>
      </w:r>
      <w:r w:rsidRPr="002D1A95">
        <w:t>% u odnosu na 2013. U kolovozu je ostvareno pove</w:t>
      </w:r>
      <w:r>
        <w:t xml:space="preserve">ćanje turističkih dolazaka za 32,43 </w:t>
      </w:r>
      <w:r w:rsidRPr="002D1A95">
        <w:t>% te n</w:t>
      </w:r>
      <w:r>
        <w:t xml:space="preserve">oćenja za 45,10 </w:t>
      </w:r>
      <w:r w:rsidRPr="002D1A95">
        <w:t xml:space="preserve">% čime je nadoknađen </w:t>
      </w:r>
      <w:r w:rsidRPr="002D1A95">
        <w:rPr>
          <w:i/>
        </w:rPr>
        <w:t>minus</w:t>
      </w:r>
      <w:r w:rsidRPr="002D1A95">
        <w:t xml:space="preserve"> iz srpnja i rujna. </w:t>
      </w:r>
    </w:p>
    <w:p w:rsidR="00902AB5" w:rsidRDefault="00902AB5"/>
    <w:sectPr w:rsidR="009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EA"/>
    <w:rsid w:val="00902AB5"/>
    <w:rsid w:val="00D3420C"/>
    <w:rsid w:val="00D5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1B6D7-974E-4E4C-9AD8-4056F7C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73932253313697E-2"/>
          <c:y val="0.1242603550295858"/>
          <c:w val="0.79234167893961704"/>
          <c:h val="0.449704142011834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 2014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Siječanj 2014/2013</c:v>
                </c:pt>
                <c:pt idx="1">
                  <c:v>Veljača 2014/2013</c:v>
                </c:pt>
                <c:pt idx="2">
                  <c:v>Ožujak 2014/2013</c:v>
                </c:pt>
                <c:pt idx="3">
                  <c:v>Travanj 2014/2013</c:v>
                </c:pt>
                <c:pt idx="4">
                  <c:v>Svibanj 2014/2013</c:v>
                </c:pt>
                <c:pt idx="5">
                  <c:v>Lipanj 2014/2013</c:v>
                </c:pt>
                <c:pt idx="6">
                  <c:v>Srpanj 2014/2013</c:v>
                </c:pt>
                <c:pt idx="7">
                  <c:v>Kolovoz 2014/2013</c:v>
                </c:pt>
                <c:pt idx="8">
                  <c:v>Rujan 2014/2013</c:v>
                </c:pt>
                <c:pt idx="9">
                  <c:v>Listopad 2014/2013</c:v>
                </c:pt>
                <c:pt idx="10">
                  <c:v>Studeni 2014/2013</c:v>
                </c:pt>
                <c:pt idx="11">
                  <c:v>Prosinac 2014/2013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91</c:v>
                </c:pt>
                <c:pt idx="1">
                  <c:v>154</c:v>
                </c:pt>
                <c:pt idx="2">
                  <c:v>147</c:v>
                </c:pt>
                <c:pt idx="3">
                  <c:v>215</c:v>
                </c:pt>
                <c:pt idx="4">
                  <c:v>322</c:v>
                </c:pt>
                <c:pt idx="5">
                  <c:v>377</c:v>
                </c:pt>
                <c:pt idx="6">
                  <c:v>424</c:v>
                </c:pt>
                <c:pt idx="7">
                  <c:v>837</c:v>
                </c:pt>
                <c:pt idx="8">
                  <c:v>246</c:v>
                </c:pt>
                <c:pt idx="9">
                  <c:v>281</c:v>
                </c:pt>
                <c:pt idx="10">
                  <c:v>140</c:v>
                </c:pt>
                <c:pt idx="11">
                  <c:v>132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 2014</c:v>
                </c:pt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Siječanj 2014/2013</c:v>
                </c:pt>
                <c:pt idx="1">
                  <c:v>Veljača 2014/2013</c:v>
                </c:pt>
                <c:pt idx="2">
                  <c:v>Ožujak 2014/2013</c:v>
                </c:pt>
                <c:pt idx="3">
                  <c:v>Travanj 2014/2013</c:v>
                </c:pt>
                <c:pt idx="4">
                  <c:v>Svibanj 2014/2013</c:v>
                </c:pt>
                <c:pt idx="5">
                  <c:v>Lipanj 2014/2013</c:v>
                </c:pt>
                <c:pt idx="6">
                  <c:v>Srpanj 2014/2013</c:v>
                </c:pt>
                <c:pt idx="7">
                  <c:v>Kolovoz 2014/2013</c:v>
                </c:pt>
                <c:pt idx="8">
                  <c:v>Rujan 2014/2013</c:v>
                </c:pt>
                <c:pt idx="9">
                  <c:v>Listopad 2014/2013</c:v>
                </c:pt>
                <c:pt idx="10">
                  <c:v>Studeni 2014/2013</c:v>
                </c:pt>
                <c:pt idx="11">
                  <c:v>Prosinac 2014/2013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178</c:v>
                </c:pt>
                <c:pt idx="1">
                  <c:v>264</c:v>
                </c:pt>
                <c:pt idx="2">
                  <c:v>237</c:v>
                </c:pt>
                <c:pt idx="3">
                  <c:v>443</c:v>
                </c:pt>
                <c:pt idx="4">
                  <c:v>493</c:v>
                </c:pt>
                <c:pt idx="5">
                  <c:v>1073</c:v>
                </c:pt>
                <c:pt idx="6">
                  <c:v>1615</c:v>
                </c:pt>
                <c:pt idx="7">
                  <c:v>3269</c:v>
                </c:pt>
                <c:pt idx="8">
                  <c:v>1011</c:v>
                </c:pt>
                <c:pt idx="9">
                  <c:v>639</c:v>
                </c:pt>
                <c:pt idx="10">
                  <c:v>332</c:v>
                </c:pt>
                <c:pt idx="11">
                  <c:v>204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Dolasci 2013</c:v>
                </c:pt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Siječanj 2014/2013</c:v>
                </c:pt>
                <c:pt idx="1">
                  <c:v>Veljača 2014/2013</c:v>
                </c:pt>
                <c:pt idx="2">
                  <c:v>Ožujak 2014/2013</c:v>
                </c:pt>
                <c:pt idx="3">
                  <c:v>Travanj 2014/2013</c:v>
                </c:pt>
                <c:pt idx="4">
                  <c:v>Svibanj 2014/2013</c:v>
                </c:pt>
                <c:pt idx="5">
                  <c:v>Lipanj 2014/2013</c:v>
                </c:pt>
                <c:pt idx="6">
                  <c:v>Srpanj 2014/2013</c:v>
                </c:pt>
                <c:pt idx="7">
                  <c:v>Kolovoz 2014/2013</c:v>
                </c:pt>
                <c:pt idx="8">
                  <c:v>Rujan 2014/2013</c:v>
                </c:pt>
                <c:pt idx="9">
                  <c:v>Listopad 2014/2013</c:v>
                </c:pt>
                <c:pt idx="10">
                  <c:v>Studeni 2014/2013</c:v>
                </c:pt>
                <c:pt idx="11">
                  <c:v>Prosinac 2014/2013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54</c:v>
                </c:pt>
                <c:pt idx="1">
                  <c:v>119</c:v>
                </c:pt>
                <c:pt idx="2">
                  <c:v>133</c:v>
                </c:pt>
                <c:pt idx="3">
                  <c:v>141</c:v>
                </c:pt>
                <c:pt idx="4">
                  <c:v>277</c:v>
                </c:pt>
                <c:pt idx="5">
                  <c:v>215</c:v>
                </c:pt>
                <c:pt idx="6">
                  <c:v>444</c:v>
                </c:pt>
                <c:pt idx="7">
                  <c:v>632</c:v>
                </c:pt>
                <c:pt idx="8">
                  <c:v>350</c:v>
                </c:pt>
                <c:pt idx="9">
                  <c:v>277</c:v>
                </c:pt>
                <c:pt idx="10">
                  <c:v>156</c:v>
                </c:pt>
                <c:pt idx="11">
                  <c:v>147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Noćenja 2013</c:v>
                </c:pt>
              </c:strCache>
            </c:strRef>
          </c:tx>
          <c:spPr>
            <a:solidFill>
              <a:srgbClr val="CCFF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Siječanj 2014/2013</c:v>
                </c:pt>
                <c:pt idx="1">
                  <c:v>Veljača 2014/2013</c:v>
                </c:pt>
                <c:pt idx="2">
                  <c:v>Ožujak 2014/2013</c:v>
                </c:pt>
                <c:pt idx="3">
                  <c:v>Travanj 2014/2013</c:v>
                </c:pt>
                <c:pt idx="4">
                  <c:v>Svibanj 2014/2013</c:v>
                </c:pt>
                <c:pt idx="5">
                  <c:v>Lipanj 2014/2013</c:v>
                </c:pt>
                <c:pt idx="6">
                  <c:v>Srpanj 2014/2013</c:v>
                </c:pt>
                <c:pt idx="7">
                  <c:v>Kolovoz 2014/2013</c:v>
                </c:pt>
                <c:pt idx="8">
                  <c:v>Rujan 2014/2013</c:v>
                </c:pt>
                <c:pt idx="9">
                  <c:v>Listopad 2014/2013</c:v>
                </c:pt>
                <c:pt idx="10">
                  <c:v>Studeni 2014/2013</c:v>
                </c:pt>
                <c:pt idx="11">
                  <c:v>Prosinac 2014/2013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160</c:v>
                </c:pt>
                <c:pt idx="1">
                  <c:v>216</c:v>
                </c:pt>
                <c:pt idx="2">
                  <c:v>268</c:v>
                </c:pt>
                <c:pt idx="3">
                  <c:v>264</c:v>
                </c:pt>
                <c:pt idx="4">
                  <c:v>466</c:v>
                </c:pt>
                <c:pt idx="5">
                  <c:v>520</c:v>
                </c:pt>
                <c:pt idx="6">
                  <c:v>1516</c:v>
                </c:pt>
                <c:pt idx="7">
                  <c:v>2253</c:v>
                </c:pt>
                <c:pt idx="8">
                  <c:v>866</c:v>
                </c:pt>
                <c:pt idx="9">
                  <c:v>489</c:v>
                </c:pt>
                <c:pt idx="10">
                  <c:v>285</c:v>
                </c:pt>
                <c:pt idx="11">
                  <c:v>128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826544"/>
        <c:axId val="329825760"/>
      </c:barChart>
      <c:catAx>
        <c:axId val="329826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29825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9825760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29826544"/>
        <c:crosses val="autoZero"/>
        <c:crossBetween val="between"/>
      </c:valAx>
      <c:spPr>
        <a:solidFill>
          <a:srgbClr val="C0C0C0"/>
        </a:solidFill>
        <a:ln w="1269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334315169366716"/>
          <c:y val="0.11834319526627218"/>
          <c:w val="0.12076583210603829"/>
          <c:h val="0.45562130177514792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Kukurin</dc:creator>
  <cp:keywords/>
  <dc:description/>
  <cp:lastModifiedBy>Dolores Kukurin</cp:lastModifiedBy>
  <cp:revision>1</cp:revision>
  <dcterms:created xsi:type="dcterms:W3CDTF">2015-04-13T07:00:00Z</dcterms:created>
  <dcterms:modified xsi:type="dcterms:W3CDTF">2015-04-13T07:03:00Z</dcterms:modified>
</cp:coreProperties>
</file>