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EA2" w:rsidRPr="00CC1EA2" w:rsidRDefault="00CC1EA2" w:rsidP="00CC1EA2">
      <w:pPr>
        <w:numPr>
          <w:ilvl w:val="12"/>
          <w:numId w:val="0"/>
        </w:numPr>
        <w:shd w:val="solid" w:color="auto" w:fill="auto"/>
        <w:spacing w:after="0" w:line="240" w:lineRule="auto"/>
        <w:ind w:right="3260"/>
        <w:rPr>
          <w:rFonts w:ascii="Arial" w:eastAsia="Times New Roman" w:hAnsi="Arial" w:cs="Arial"/>
          <w:b/>
          <w:bCs/>
          <w:sz w:val="24"/>
          <w:szCs w:val="24"/>
          <w:lang w:eastAsia="hr-HR"/>
        </w:rPr>
      </w:pPr>
      <w:r w:rsidRPr="00CC1EA2">
        <w:rPr>
          <w:rFonts w:ascii="Arial" w:eastAsia="Times New Roman" w:hAnsi="Arial" w:cs="Arial"/>
          <w:b/>
          <w:bCs/>
          <w:sz w:val="24"/>
          <w:szCs w:val="24"/>
          <w:lang w:eastAsia="hr-HR"/>
        </w:rPr>
        <w:t xml:space="preserve">REGISTAR IZVRŠENIH SAMOUBOJSTAVA HRVATSKE </w:t>
      </w:r>
      <w:r w:rsidRPr="00CC1EA2">
        <w:rPr>
          <w:rFonts w:ascii="Arial" w:eastAsia="Times New Roman" w:hAnsi="Arial" w:cs="Arial"/>
          <w:i/>
          <w:iCs/>
          <w:sz w:val="24"/>
          <w:szCs w:val="24"/>
          <w:lang w:eastAsia="hr-HR"/>
        </w:rPr>
        <w:t xml:space="preserve">– </w:t>
      </w:r>
      <w:proofErr w:type="spellStart"/>
      <w:r w:rsidRPr="00CC1EA2">
        <w:rPr>
          <w:rFonts w:ascii="Arial" w:eastAsia="Times New Roman" w:hAnsi="Arial" w:cs="Arial"/>
          <w:i/>
          <w:iCs/>
          <w:sz w:val="24"/>
          <w:szCs w:val="24"/>
          <w:lang w:eastAsia="hr-HR"/>
        </w:rPr>
        <w:t>Croatian</w:t>
      </w:r>
      <w:proofErr w:type="spellEnd"/>
      <w:r w:rsidRPr="00CC1EA2">
        <w:rPr>
          <w:rFonts w:ascii="Arial" w:eastAsia="Times New Roman" w:hAnsi="Arial" w:cs="Arial"/>
          <w:i/>
          <w:iCs/>
          <w:sz w:val="24"/>
          <w:szCs w:val="24"/>
          <w:lang w:eastAsia="hr-HR"/>
        </w:rPr>
        <w:t xml:space="preserve"> </w:t>
      </w:r>
      <w:proofErr w:type="spellStart"/>
      <w:r w:rsidRPr="00CC1EA2">
        <w:rPr>
          <w:rFonts w:ascii="Arial" w:eastAsia="Times New Roman" w:hAnsi="Arial" w:cs="Arial"/>
          <w:i/>
          <w:iCs/>
          <w:sz w:val="24"/>
          <w:szCs w:val="24"/>
          <w:lang w:eastAsia="hr-HR"/>
        </w:rPr>
        <w:t>Committed</w:t>
      </w:r>
      <w:proofErr w:type="spellEnd"/>
      <w:r w:rsidRPr="00CC1EA2">
        <w:rPr>
          <w:rFonts w:ascii="Arial" w:eastAsia="Times New Roman" w:hAnsi="Arial" w:cs="Arial"/>
          <w:i/>
          <w:iCs/>
          <w:sz w:val="24"/>
          <w:szCs w:val="24"/>
          <w:lang w:eastAsia="hr-HR"/>
        </w:rPr>
        <w:t xml:space="preserve"> </w:t>
      </w:r>
      <w:proofErr w:type="spellStart"/>
      <w:r w:rsidRPr="00CC1EA2">
        <w:rPr>
          <w:rFonts w:ascii="Arial" w:eastAsia="Times New Roman" w:hAnsi="Arial" w:cs="Arial"/>
          <w:i/>
          <w:iCs/>
          <w:sz w:val="24"/>
          <w:szCs w:val="24"/>
          <w:lang w:eastAsia="hr-HR"/>
        </w:rPr>
        <w:t>Suicides</w:t>
      </w:r>
      <w:proofErr w:type="spellEnd"/>
      <w:r w:rsidRPr="00CC1EA2">
        <w:rPr>
          <w:rFonts w:ascii="Arial" w:eastAsia="Times New Roman" w:hAnsi="Arial" w:cs="Arial"/>
          <w:i/>
          <w:iCs/>
          <w:sz w:val="24"/>
          <w:szCs w:val="24"/>
          <w:lang w:eastAsia="hr-HR"/>
        </w:rPr>
        <w:t xml:space="preserve"> </w:t>
      </w:r>
      <w:proofErr w:type="spellStart"/>
      <w:r w:rsidRPr="00CC1EA2">
        <w:rPr>
          <w:rFonts w:ascii="Arial" w:eastAsia="Times New Roman" w:hAnsi="Arial" w:cs="Arial"/>
          <w:i/>
          <w:iCs/>
          <w:sz w:val="24"/>
          <w:szCs w:val="24"/>
          <w:lang w:eastAsia="hr-HR"/>
        </w:rPr>
        <w:t>Registry</w:t>
      </w:r>
      <w:proofErr w:type="spellEnd"/>
    </w:p>
    <w:p w:rsidR="00CC1EA2" w:rsidRPr="00CC1EA2" w:rsidRDefault="00CC1EA2" w:rsidP="00CC1EA2">
      <w:pPr>
        <w:spacing w:after="0" w:line="240" w:lineRule="auto"/>
        <w:rPr>
          <w:rFonts w:ascii="Times New Roman" w:eastAsia="Times New Roman" w:hAnsi="Times New Roman" w:cs="Times New Roman"/>
          <w:sz w:val="16"/>
          <w:szCs w:val="16"/>
          <w:lang w:eastAsia="hr-HR"/>
        </w:rPr>
      </w:pPr>
    </w:p>
    <w:p w:rsidR="00CC1EA2" w:rsidRPr="00CC1EA2" w:rsidRDefault="00CC1EA2" w:rsidP="00CC1EA2">
      <w:pPr>
        <w:spacing w:after="0" w:line="240" w:lineRule="auto"/>
        <w:ind w:firstLine="284"/>
        <w:jc w:val="both"/>
        <w:rPr>
          <w:rFonts w:ascii="Arial Narrow" w:eastAsia="Times New Roman" w:hAnsi="Arial Narrow" w:cs="Arial Narrow"/>
          <w:sz w:val="18"/>
          <w:szCs w:val="18"/>
          <w:lang w:eastAsia="hr-HR"/>
        </w:rPr>
        <w:sectPr w:rsidR="00CC1EA2" w:rsidRPr="00CC1EA2" w:rsidSect="00CC1EA2">
          <w:footerReference w:type="even" r:id="rId5"/>
          <w:footerReference w:type="default" r:id="rId6"/>
          <w:pgSz w:w="11906" w:h="16838" w:code="9"/>
          <w:pgMar w:top="1843" w:right="1134" w:bottom="1701" w:left="1134" w:header="1134" w:footer="1304" w:gutter="0"/>
          <w:cols w:space="708"/>
          <w:docGrid w:linePitch="360"/>
        </w:sectPr>
      </w:pPr>
    </w:p>
    <w:p w:rsidR="00CC1EA2" w:rsidRPr="00CC1EA2" w:rsidRDefault="00CC1EA2" w:rsidP="00CC1EA2">
      <w:pPr>
        <w:spacing w:after="0" w:line="240" w:lineRule="auto"/>
        <w:ind w:firstLine="284"/>
        <w:jc w:val="both"/>
        <w:rPr>
          <w:rFonts w:ascii="Arial Narrow" w:eastAsia="Times New Roman" w:hAnsi="Arial Narrow" w:cs="Times New Roman"/>
          <w:sz w:val="18"/>
          <w:szCs w:val="18"/>
          <w:lang w:eastAsia="hr-HR"/>
        </w:rPr>
      </w:pPr>
      <w:r w:rsidRPr="00CC1EA2">
        <w:rPr>
          <w:rFonts w:ascii="Arial Narrow" w:eastAsia="Times New Roman" w:hAnsi="Arial Narrow" w:cs="Times New Roman"/>
          <w:sz w:val="18"/>
          <w:szCs w:val="18"/>
          <w:lang w:eastAsia="hr-HR"/>
        </w:rPr>
        <w:lastRenderedPageBreak/>
        <w:t xml:space="preserve">U Hrvatskoj se kroz godine bilježe oscilacije broja izvršenih samoubojstava kao i stope  na 100.000 stanovnika. Od 1999. godine prisutan je trend pada samoubojstava. Godine 1985. počinjeno je 1.050 samoubojstava (stopa 21,5), a 1990. godine 1.142 samoubojstva (stopa  23,9). U razdoblju od 1991. do 2014. godine najviše samoubojstava bilo je 1992. godine (1.156; stopa 24,2), ali je podjednak broj samoubojstava bio zabilježen i 1987. godine (1.153; </w:t>
      </w:r>
      <w:r w:rsidRPr="00CC1EA2">
        <w:rPr>
          <w:rFonts w:ascii="Arial Narrow" w:eastAsia="Times New Roman" w:hAnsi="Arial Narrow" w:cs="Times New Roman"/>
          <w:sz w:val="18"/>
          <w:szCs w:val="18"/>
          <w:lang w:eastAsia="hr-HR"/>
        </w:rPr>
        <w:lastRenderedPageBreak/>
        <w:t>stopa 24,1). Najmanje izvršenih samoubojstava zabilježeno je 1995. godine (930 slučaja, stopa 19,4) te u razdoblju od 2000. do 2014. godine (926 slučaja, stopa 20,9 2000. godine; 722 slučaja, stopa 17,0 2014. godine). S obzirom na spol u istom razdoblju, omjer samoubojstava u muškaraca i žena kretao se  u rasponu od 2,</w:t>
      </w:r>
      <w:proofErr w:type="spellStart"/>
      <w:r w:rsidRPr="00CC1EA2">
        <w:rPr>
          <w:rFonts w:ascii="Arial Narrow" w:eastAsia="Times New Roman" w:hAnsi="Arial Narrow" w:cs="Times New Roman"/>
          <w:sz w:val="18"/>
          <w:szCs w:val="18"/>
          <w:lang w:eastAsia="hr-HR"/>
        </w:rPr>
        <w:t>2</w:t>
      </w:r>
      <w:proofErr w:type="spellEnd"/>
      <w:r w:rsidRPr="00CC1EA2">
        <w:rPr>
          <w:rFonts w:ascii="Arial Narrow" w:eastAsia="Times New Roman" w:hAnsi="Arial Narrow" w:cs="Times New Roman"/>
          <w:sz w:val="18"/>
          <w:szCs w:val="18"/>
          <w:lang w:eastAsia="hr-HR"/>
        </w:rPr>
        <w:t xml:space="preserve"> do 3,7:1 (slika 1.).</w:t>
      </w:r>
    </w:p>
    <w:p w:rsidR="00CC1EA2" w:rsidRPr="00CC1EA2" w:rsidRDefault="00CC1EA2" w:rsidP="00CC1EA2">
      <w:pPr>
        <w:spacing w:after="0" w:line="240" w:lineRule="auto"/>
        <w:ind w:firstLine="284"/>
        <w:jc w:val="both"/>
        <w:rPr>
          <w:rFonts w:ascii="Arial Narrow" w:eastAsia="Times New Roman" w:hAnsi="Arial Narrow" w:cs="Arial Narrow"/>
          <w:sz w:val="18"/>
          <w:szCs w:val="18"/>
          <w:lang w:eastAsia="hr-HR"/>
        </w:rPr>
        <w:sectPr w:rsidR="00CC1EA2" w:rsidRPr="00CC1EA2" w:rsidSect="005B79C2">
          <w:type w:val="continuous"/>
          <w:pgSz w:w="11906" w:h="16838" w:code="9"/>
          <w:pgMar w:top="1843" w:right="1134" w:bottom="1701" w:left="1134" w:header="1134" w:footer="1304" w:gutter="0"/>
          <w:cols w:num="2" w:space="454"/>
          <w:docGrid w:linePitch="360"/>
        </w:sectPr>
      </w:pPr>
    </w:p>
    <w:p w:rsidR="00CC1EA2" w:rsidRPr="00CC1EA2" w:rsidRDefault="00CC1EA2" w:rsidP="00CC1EA2">
      <w:pPr>
        <w:spacing w:after="0" w:line="240" w:lineRule="auto"/>
        <w:rPr>
          <w:rFonts w:ascii="Arial" w:eastAsia="Times New Roman" w:hAnsi="Arial" w:cs="Arial"/>
          <w:b/>
          <w:bCs/>
          <w:sz w:val="18"/>
          <w:szCs w:val="18"/>
          <w:lang w:eastAsia="hr-HR"/>
        </w:rPr>
      </w:pPr>
    </w:p>
    <w:p w:rsidR="00CC1EA2" w:rsidRPr="00CC1EA2" w:rsidRDefault="00CC1EA2" w:rsidP="00CC1EA2">
      <w:pPr>
        <w:spacing w:after="0" w:line="240" w:lineRule="auto"/>
        <w:ind w:left="1843" w:hanging="1843"/>
        <w:rPr>
          <w:rFonts w:ascii="Arial" w:eastAsia="Times New Roman" w:hAnsi="Arial" w:cs="Arial"/>
          <w:i/>
          <w:iCs/>
          <w:sz w:val="18"/>
          <w:szCs w:val="18"/>
          <w:lang w:eastAsia="hr-HR"/>
        </w:rPr>
      </w:pPr>
      <w:r w:rsidRPr="00CC1EA2">
        <w:rPr>
          <w:rFonts w:ascii="Arial" w:eastAsia="Times New Roman" w:hAnsi="Arial" w:cs="Arial"/>
          <w:b/>
          <w:bCs/>
          <w:sz w:val="18"/>
          <w:szCs w:val="18"/>
          <w:lang w:eastAsia="hr-HR"/>
        </w:rPr>
        <w:t xml:space="preserve">Slika </w:t>
      </w:r>
      <w:r w:rsidRPr="00CC1EA2">
        <w:rPr>
          <w:rFonts w:ascii="Arial" w:eastAsia="Times New Roman" w:hAnsi="Arial" w:cs="Arial"/>
          <w:i/>
          <w:iCs/>
          <w:sz w:val="18"/>
          <w:szCs w:val="18"/>
          <w:lang w:eastAsia="hr-HR"/>
        </w:rPr>
        <w:t xml:space="preserve">- Figure </w:t>
      </w:r>
      <w:r w:rsidRPr="00CC1EA2">
        <w:rPr>
          <w:rFonts w:ascii="Arial" w:eastAsia="Times New Roman" w:hAnsi="Arial" w:cs="Arial"/>
          <w:b/>
          <w:bCs/>
          <w:sz w:val="18"/>
          <w:szCs w:val="18"/>
          <w:lang w:eastAsia="hr-HR"/>
        </w:rPr>
        <w:t xml:space="preserve">1. </w:t>
      </w:r>
      <w:r w:rsidRPr="00CC1EA2">
        <w:rPr>
          <w:rFonts w:ascii="Arial" w:eastAsia="Times New Roman" w:hAnsi="Arial" w:cs="Arial"/>
          <w:b/>
          <w:bCs/>
          <w:sz w:val="18"/>
          <w:szCs w:val="18"/>
          <w:lang w:eastAsia="hr-HR"/>
        </w:rPr>
        <w:tab/>
        <w:t>SAMOUBOJSTVA U HRVATSKOJ PO POJEDINIM GODINAMA</w:t>
      </w:r>
      <w:r w:rsidRPr="00CC1EA2">
        <w:rPr>
          <w:rFonts w:ascii="Arial" w:eastAsia="Times New Roman" w:hAnsi="Arial" w:cs="Arial"/>
          <w:i/>
          <w:iCs/>
          <w:sz w:val="18"/>
          <w:szCs w:val="18"/>
          <w:lang w:eastAsia="hr-HR"/>
        </w:rPr>
        <w:t xml:space="preserve"> - </w:t>
      </w:r>
      <w:proofErr w:type="spellStart"/>
      <w:r w:rsidRPr="00CC1EA2">
        <w:rPr>
          <w:rFonts w:ascii="Arial" w:eastAsia="Times New Roman" w:hAnsi="Arial" w:cs="Arial"/>
          <w:i/>
          <w:iCs/>
          <w:sz w:val="18"/>
          <w:szCs w:val="18"/>
          <w:lang w:eastAsia="hr-HR"/>
        </w:rPr>
        <w:t>Suicides</w:t>
      </w:r>
      <w:proofErr w:type="spellEnd"/>
      <w:r w:rsidRPr="00CC1EA2">
        <w:rPr>
          <w:rFonts w:ascii="Arial" w:eastAsia="Times New Roman" w:hAnsi="Arial" w:cs="Arial"/>
          <w:i/>
          <w:iCs/>
          <w:sz w:val="18"/>
          <w:szCs w:val="18"/>
          <w:lang w:eastAsia="hr-HR"/>
        </w:rPr>
        <w:t xml:space="preserve"> </w:t>
      </w:r>
      <w:proofErr w:type="spellStart"/>
      <w:r w:rsidRPr="00CC1EA2">
        <w:rPr>
          <w:rFonts w:ascii="Arial" w:eastAsia="Times New Roman" w:hAnsi="Arial" w:cs="Arial"/>
          <w:i/>
          <w:iCs/>
          <w:sz w:val="18"/>
          <w:szCs w:val="18"/>
          <w:lang w:eastAsia="hr-HR"/>
        </w:rPr>
        <w:t>in</w:t>
      </w:r>
      <w:proofErr w:type="spellEnd"/>
      <w:r w:rsidRPr="00CC1EA2">
        <w:rPr>
          <w:rFonts w:ascii="Arial" w:eastAsia="Times New Roman" w:hAnsi="Arial" w:cs="Arial"/>
          <w:i/>
          <w:iCs/>
          <w:sz w:val="18"/>
          <w:szCs w:val="18"/>
          <w:lang w:eastAsia="hr-HR"/>
        </w:rPr>
        <w:t xml:space="preserve"> Croatia </w:t>
      </w:r>
      <w:proofErr w:type="spellStart"/>
      <w:r w:rsidRPr="00CC1EA2">
        <w:rPr>
          <w:rFonts w:ascii="Arial" w:eastAsia="Times New Roman" w:hAnsi="Arial" w:cs="Arial"/>
          <w:i/>
          <w:iCs/>
          <w:sz w:val="18"/>
          <w:szCs w:val="18"/>
          <w:lang w:eastAsia="hr-HR"/>
        </w:rPr>
        <w:t>by</w:t>
      </w:r>
      <w:proofErr w:type="spellEnd"/>
      <w:r w:rsidRPr="00CC1EA2">
        <w:rPr>
          <w:rFonts w:ascii="Arial" w:eastAsia="Times New Roman" w:hAnsi="Arial" w:cs="Arial"/>
          <w:i/>
          <w:iCs/>
          <w:sz w:val="18"/>
          <w:szCs w:val="18"/>
          <w:lang w:eastAsia="hr-HR"/>
        </w:rPr>
        <w:t xml:space="preserve"> </w:t>
      </w:r>
      <w:proofErr w:type="spellStart"/>
      <w:r w:rsidRPr="00CC1EA2">
        <w:rPr>
          <w:rFonts w:ascii="Arial" w:eastAsia="Times New Roman" w:hAnsi="Arial" w:cs="Arial"/>
          <w:i/>
          <w:iCs/>
          <w:sz w:val="18"/>
          <w:szCs w:val="18"/>
          <w:lang w:eastAsia="hr-HR"/>
        </w:rPr>
        <w:t>selected</w:t>
      </w:r>
      <w:proofErr w:type="spellEnd"/>
      <w:r w:rsidRPr="00CC1EA2">
        <w:rPr>
          <w:rFonts w:ascii="Arial" w:eastAsia="Times New Roman" w:hAnsi="Arial" w:cs="Arial"/>
          <w:i/>
          <w:iCs/>
          <w:sz w:val="18"/>
          <w:szCs w:val="18"/>
          <w:lang w:eastAsia="hr-HR"/>
        </w:rPr>
        <w:t xml:space="preserve"> </w:t>
      </w:r>
      <w:proofErr w:type="spellStart"/>
      <w:r w:rsidRPr="00CC1EA2">
        <w:rPr>
          <w:rFonts w:ascii="Arial" w:eastAsia="Times New Roman" w:hAnsi="Arial" w:cs="Arial"/>
          <w:i/>
          <w:iCs/>
          <w:sz w:val="18"/>
          <w:szCs w:val="18"/>
          <w:lang w:eastAsia="hr-HR"/>
        </w:rPr>
        <w:t>years</w:t>
      </w:r>
      <w:proofErr w:type="spellEnd"/>
    </w:p>
    <w:p w:rsidR="00CC1EA2" w:rsidRPr="00CC1EA2" w:rsidRDefault="00CC1EA2" w:rsidP="00CC1EA2">
      <w:pPr>
        <w:spacing w:after="0" w:line="240" w:lineRule="auto"/>
        <w:jc w:val="center"/>
        <w:rPr>
          <w:rFonts w:ascii="Times New Roman" w:eastAsia="Times New Roman" w:hAnsi="Times New Roman" w:cs="Times New Roman"/>
          <w:sz w:val="24"/>
          <w:szCs w:val="24"/>
          <w:lang w:eastAsia="hr-HR"/>
        </w:rPr>
      </w:pPr>
      <w:r w:rsidRPr="00CC1EA2">
        <w:rPr>
          <w:rFonts w:ascii="Times New Roman" w:eastAsia="Times New Roman" w:hAnsi="Times New Roman" w:cs="Times New Roman"/>
          <w:noProof/>
          <w:sz w:val="24"/>
          <w:szCs w:val="24"/>
          <w:lang w:eastAsia="hr-HR"/>
        </w:rPr>
        <w:drawing>
          <wp:inline distT="0" distB="0" distL="0" distR="0" wp14:anchorId="737044EA" wp14:editId="3510A9DD">
            <wp:extent cx="4450537" cy="2719058"/>
            <wp:effectExtent l="19050" t="0" r="7163" b="0"/>
            <wp:docPr id="1"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srcRect/>
                    <a:stretch>
                      <a:fillRect/>
                    </a:stretch>
                  </pic:blipFill>
                  <pic:spPr bwMode="auto">
                    <a:xfrm>
                      <a:off x="0" y="0"/>
                      <a:ext cx="4454406" cy="2721422"/>
                    </a:xfrm>
                    <a:prstGeom prst="rect">
                      <a:avLst/>
                    </a:prstGeom>
                    <a:noFill/>
                    <a:ln w="9525">
                      <a:noFill/>
                      <a:miter lim="800000"/>
                      <a:headEnd/>
                      <a:tailEnd/>
                    </a:ln>
                  </pic:spPr>
                </pic:pic>
              </a:graphicData>
            </a:graphic>
          </wp:inline>
        </w:drawing>
      </w:r>
    </w:p>
    <w:p w:rsidR="00CC1EA2" w:rsidRPr="00CC1EA2" w:rsidRDefault="00CC1EA2" w:rsidP="00CC1EA2">
      <w:pPr>
        <w:spacing w:after="0" w:line="240" w:lineRule="auto"/>
        <w:ind w:left="1843" w:hanging="1843"/>
        <w:rPr>
          <w:rFonts w:ascii="Times New Roman" w:eastAsia="Times New Roman" w:hAnsi="Times New Roman" w:cs="Times New Roman"/>
          <w:sz w:val="24"/>
          <w:szCs w:val="24"/>
          <w:lang w:eastAsia="hr-HR"/>
        </w:rPr>
      </w:pPr>
    </w:p>
    <w:p w:rsidR="00CC1EA2" w:rsidRPr="00CC1EA2" w:rsidRDefault="00CC1EA2" w:rsidP="00CC1EA2">
      <w:pPr>
        <w:spacing w:after="0" w:line="240" w:lineRule="auto"/>
        <w:ind w:left="1843" w:hanging="1843"/>
        <w:rPr>
          <w:rFonts w:ascii="Arial" w:eastAsia="Times New Roman" w:hAnsi="Arial" w:cs="Arial"/>
          <w:i/>
          <w:iCs/>
          <w:sz w:val="18"/>
          <w:szCs w:val="18"/>
          <w:lang w:eastAsia="hr-HR"/>
        </w:rPr>
      </w:pPr>
      <w:r w:rsidRPr="00CC1EA2">
        <w:rPr>
          <w:rFonts w:ascii="Arial" w:eastAsia="Times New Roman" w:hAnsi="Arial" w:cs="Arial"/>
          <w:b/>
          <w:bCs/>
          <w:sz w:val="18"/>
          <w:szCs w:val="18"/>
          <w:lang w:eastAsia="hr-HR"/>
        </w:rPr>
        <w:t xml:space="preserve">Slika </w:t>
      </w:r>
      <w:r w:rsidRPr="00CC1EA2">
        <w:rPr>
          <w:rFonts w:ascii="Arial" w:eastAsia="Times New Roman" w:hAnsi="Arial" w:cs="Arial"/>
          <w:i/>
          <w:iCs/>
          <w:sz w:val="18"/>
          <w:szCs w:val="18"/>
          <w:lang w:eastAsia="hr-HR"/>
        </w:rPr>
        <w:t xml:space="preserve">- Figure </w:t>
      </w:r>
      <w:r w:rsidRPr="00CC1EA2">
        <w:rPr>
          <w:rFonts w:ascii="Arial" w:eastAsia="Times New Roman" w:hAnsi="Arial" w:cs="Arial"/>
          <w:b/>
          <w:bCs/>
          <w:sz w:val="18"/>
          <w:szCs w:val="18"/>
          <w:lang w:eastAsia="hr-HR"/>
        </w:rPr>
        <w:t xml:space="preserve">2. </w:t>
      </w:r>
      <w:r w:rsidRPr="00CC1EA2">
        <w:rPr>
          <w:rFonts w:ascii="Arial" w:eastAsia="Times New Roman" w:hAnsi="Arial" w:cs="Arial"/>
          <w:b/>
          <w:bCs/>
          <w:sz w:val="18"/>
          <w:szCs w:val="18"/>
          <w:lang w:eastAsia="hr-HR"/>
        </w:rPr>
        <w:tab/>
        <w:t>SAMOUBOJSTVA U HRVATSKOJ 1985., 1990., 1995.,  2000., 2005., 2010. i 2014. GODINE (dobno-specifične stope na 100.000 stanovnika)</w:t>
      </w:r>
      <w:r w:rsidRPr="00CC1EA2">
        <w:rPr>
          <w:rFonts w:ascii="Arial" w:eastAsia="Times New Roman" w:hAnsi="Arial" w:cs="Arial"/>
          <w:i/>
          <w:iCs/>
          <w:sz w:val="18"/>
          <w:szCs w:val="18"/>
          <w:lang w:eastAsia="hr-HR"/>
        </w:rPr>
        <w:t xml:space="preserve"> - </w:t>
      </w:r>
      <w:proofErr w:type="spellStart"/>
      <w:r w:rsidRPr="00CC1EA2">
        <w:rPr>
          <w:rFonts w:ascii="Arial" w:eastAsia="Times New Roman" w:hAnsi="Arial" w:cs="Arial"/>
          <w:i/>
          <w:iCs/>
          <w:sz w:val="18"/>
          <w:szCs w:val="18"/>
          <w:lang w:eastAsia="hr-HR"/>
        </w:rPr>
        <w:t>Suicides</w:t>
      </w:r>
      <w:proofErr w:type="spellEnd"/>
      <w:r w:rsidRPr="00CC1EA2">
        <w:rPr>
          <w:rFonts w:ascii="Arial" w:eastAsia="Times New Roman" w:hAnsi="Arial" w:cs="Arial"/>
          <w:i/>
          <w:iCs/>
          <w:sz w:val="18"/>
          <w:szCs w:val="18"/>
          <w:lang w:eastAsia="hr-HR"/>
        </w:rPr>
        <w:t xml:space="preserve"> </w:t>
      </w:r>
      <w:proofErr w:type="spellStart"/>
      <w:r w:rsidRPr="00CC1EA2">
        <w:rPr>
          <w:rFonts w:ascii="Arial" w:eastAsia="Times New Roman" w:hAnsi="Arial" w:cs="Arial"/>
          <w:i/>
          <w:iCs/>
          <w:sz w:val="18"/>
          <w:szCs w:val="18"/>
          <w:lang w:eastAsia="hr-HR"/>
        </w:rPr>
        <w:t>in</w:t>
      </w:r>
      <w:proofErr w:type="spellEnd"/>
      <w:r w:rsidRPr="00CC1EA2">
        <w:rPr>
          <w:rFonts w:ascii="Arial" w:eastAsia="Times New Roman" w:hAnsi="Arial" w:cs="Arial"/>
          <w:i/>
          <w:iCs/>
          <w:sz w:val="18"/>
          <w:szCs w:val="18"/>
          <w:lang w:eastAsia="hr-HR"/>
        </w:rPr>
        <w:t xml:space="preserve"> Croatia (age-</w:t>
      </w:r>
      <w:proofErr w:type="spellStart"/>
      <w:r w:rsidRPr="00CC1EA2">
        <w:rPr>
          <w:rFonts w:ascii="Arial" w:eastAsia="Times New Roman" w:hAnsi="Arial" w:cs="Arial"/>
          <w:i/>
          <w:iCs/>
          <w:sz w:val="18"/>
          <w:szCs w:val="18"/>
          <w:lang w:eastAsia="hr-HR"/>
        </w:rPr>
        <w:t>specific</w:t>
      </w:r>
      <w:proofErr w:type="spellEnd"/>
      <w:r w:rsidRPr="00CC1EA2">
        <w:rPr>
          <w:rFonts w:ascii="Arial" w:eastAsia="Times New Roman" w:hAnsi="Arial" w:cs="Arial"/>
          <w:i/>
          <w:iCs/>
          <w:sz w:val="18"/>
          <w:szCs w:val="18"/>
          <w:lang w:eastAsia="hr-HR"/>
        </w:rPr>
        <w:t xml:space="preserve"> rate </w:t>
      </w:r>
      <w:proofErr w:type="spellStart"/>
      <w:r w:rsidRPr="00CC1EA2">
        <w:rPr>
          <w:rFonts w:ascii="Arial" w:eastAsia="Times New Roman" w:hAnsi="Arial" w:cs="Arial"/>
          <w:i/>
          <w:iCs/>
          <w:sz w:val="18"/>
          <w:szCs w:val="18"/>
          <w:lang w:eastAsia="hr-HR"/>
        </w:rPr>
        <w:t>per</w:t>
      </w:r>
      <w:proofErr w:type="spellEnd"/>
      <w:r w:rsidRPr="00CC1EA2">
        <w:rPr>
          <w:rFonts w:ascii="Arial" w:eastAsia="Times New Roman" w:hAnsi="Arial" w:cs="Arial"/>
          <w:i/>
          <w:iCs/>
          <w:sz w:val="18"/>
          <w:szCs w:val="18"/>
          <w:lang w:eastAsia="hr-HR"/>
        </w:rPr>
        <w:t xml:space="preserve"> 100,000 </w:t>
      </w:r>
      <w:proofErr w:type="spellStart"/>
      <w:r w:rsidRPr="00CC1EA2">
        <w:rPr>
          <w:rFonts w:ascii="Arial" w:eastAsia="Times New Roman" w:hAnsi="Arial" w:cs="Arial"/>
          <w:i/>
          <w:iCs/>
          <w:sz w:val="18"/>
          <w:szCs w:val="18"/>
          <w:lang w:eastAsia="hr-HR"/>
        </w:rPr>
        <w:t>population</w:t>
      </w:r>
      <w:proofErr w:type="spellEnd"/>
      <w:r w:rsidRPr="00CC1EA2">
        <w:rPr>
          <w:rFonts w:ascii="Arial" w:eastAsia="Times New Roman" w:hAnsi="Arial" w:cs="Arial"/>
          <w:i/>
          <w:iCs/>
          <w:sz w:val="18"/>
          <w:szCs w:val="18"/>
          <w:lang w:eastAsia="hr-HR"/>
        </w:rPr>
        <w:t xml:space="preserve">) for 1985, 1990, 1995, 2000, 2005, 2010 </w:t>
      </w:r>
      <w:proofErr w:type="spellStart"/>
      <w:r w:rsidRPr="00CC1EA2">
        <w:rPr>
          <w:rFonts w:ascii="Arial" w:eastAsia="Times New Roman" w:hAnsi="Arial" w:cs="Arial"/>
          <w:i/>
          <w:iCs/>
          <w:sz w:val="18"/>
          <w:szCs w:val="18"/>
          <w:lang w:eastAsia="hr-HR"/>
        </w:rPr>
        <w:t>and</w:t>
      </w:r>
      <w:proofErr w:type="spellEnd"/>
      <w:r w:rsidRPr="00CC1EA2">
        <w:rPr>
          <w:rFonts w:ascii="Arial" w:eastAsia="Times New Roman" w:hAnsi="Arial" w:cs="Arial"/>
          <w:i/>
          <w:iCs/>
          <w:sz w:val="18"/>
          <w:szCs w:val="18"/>
          <w:lang w:eastAsia="hr-HR"/>
        </w:rPr>
        <w:t xml:space="preserve"> 2014</w:t>
      </w:r>
    </w:p>
    <w:p w:rsidR="00CC1EA2" w:rsidRPr="00CC1EA2" w:rsidRDefault="00CC1EA2" w:rsidP="00CC1EA2">
      <w:pPr>
        <w:tabs>
          <w:tab w:val="right" w:pos="1985"/>
          <w:tab w:val="left" w:pos="2127"/>
        </w:tabs>
        <w:spacing w:after="0" w:line="240" w:lineRule="auto"/>
        <w:jc w:val="center"/>
        <w:rPr>
          <w:rFonts w:ascii="Times New Roman" w:eastAsia="Times New Roman" w:hAnsi="Times New Roman" w:cs="Times New Roman"/>
          <w:sz w:val="24"/>
          <w:szCs w:val="24"/>
          <w:lang w:eastAsia="hr-HR"/>
        </w:rPr>
      </w:pPr>
      <w:r w:rsidRPr="00CC1EA2">
        <w:rPr>
          <w:rFonts w:ascii="Times New Roman" w:eastAsia="Times New Roman" w:hAnsi="Times New Roman" w:cs="Times New Roman"/>
          <w:noProof/>
          <w:sz w:val="24"/>
          <w:szCs w:val="24"/>
          <w:lang w:eastAsia="hr-HR"/>
        </w:rPr>
        <w:drawing>
          <wp:inline distT="0" distB="0" distL="0" distR="0" wp14:anchorId="5B5149A4" wp14:editId="588307EC">
            <wp:extent cx="4435907" cy="2710121"/>
            <wp:effectExtent l="19050" t="0" r="2743" b="0"/>
            <wp:docPr id="2"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srcRect/>
                    <a:stretch>
                      <a:fillRect/>
                    </a:stretch>
                  </pic:blipFill>
                  <pic:spPr bwMode="auto">
                    <a:xfrm>
                      <a:off x="0" y="0"/>
                      <a:ext cx="4435664" cy="2709973"/>
                    </a:xfrm>
                    <a:prstGeom prst="rect">
                      <a:avLst/>
                    </a:prstGeom>
                    <a:noFill/>
                    <a:ln w="9525">
                      <a:noFill/>
                      <a:miter lim="800000"/>
                      <a:headEnd/>
                      <a:tailEnd/>
                    </a:ln>
                  </pic:spPr>
                </pic:pic>
              </a:graphicData>
            </a:graphic>
          </wp:inline>
        </w:drawing>
      </w:r>
    </w:p>
    <w:p w:rsidR="00CC1EA2" w:rsidRPr="00CC1EA2" w:rsidRDefault="00CC1EA2" w:rsidP="00CC1EA2">
      <w:pPr>
        <w:tabs>
          <w:tab w:val="right" w:pos="1985"/>
          <w:tab w:val="left" w:pos="2127"/>
        </w:tabs>
        <w:spacing w:after="0" w:line="240" w:lineRule="auto"/>
        <w:jc w:val="center"/>
        <w:rPr>
          <w:rFonts w:ascii="Times New Roman" w:eastAsia="Times New Roman" w:hAnsi="Times New Roman" w:cs="Times New Roman"/>
          <w:sz w:val="12"/>
          <w:szCs w:val="12"/>
          <w:lang w:eastAsia="hr-HR"/>
        </w:rPr>
      </w:pPr>
    </w:p>
    <w:p w:rsidR="00CC1EA2" w:rsidRPr="00CC1EA2" w:rsidRDefault="00CC1EA2" w:rsidP="00CC1EA2">
      <w:pPr>
        <w:spacing w:after="0" w:line="240" w:lineRule="auto"/>
        <w:ind w:firstLine="284"/>
        <w:jc w:val="both"/>
        <w:rPr>
          <w:rFonts w:ascii="Arial Narrow" w:eastAsia="Times New Roman" w:hAnsi="Arial Narrow" w:cs="Arial Narrow"/>
          <w:sz w:val="12"/>
          <w:szCs w:val="12"/>
          <w:lang w:eastAsia="hr-HR"/>
        </w:rPr>
        <w:sectPr w:rsidR="00CC1EA2" w:rsidRPr="00CC1EA2" w:rsidSect="005B79C2">
          <w:type w:val="continuous"/>
          <w:pgSz w:w="11906" w:h="16838" w:code="9"/>
          <w:pgMar w:top="1843" w:right="1134" w:bottom="1701" w:left="1134" w:header="1134" w:footer="1304" w:gutter="0"/>
          <w:cols w:space="708"/>
          <w:docGrid w:linePitch="360"/>
        </w:sectPr>
      </w:pPr>
    </w:p>
    <w:p w:rsidR="00CC1EA2" w:rsidRPr="00CC1EA2" w:rsidRDefault="00CC1EA2" w:rsidP="00CC1EA2">
      <w:pPr>
        <w:tabs>
          <w:tab w:val="left" w:pos="284"/>
        </w:tabs>
        <w:spacing w:after="0" w:line="240" w:lineRule="auto"/>
        <w:ind w:firstLine="284"/>
        <w:jc w:val="both"/>
        <w:rPr>
          <w:rFonts w:ascii="Arial" w:eastAsia="Times New Roman" w:hAnsi="Arial" w:cs="Times New Roman"/>
          <w:b/>
          <w:sz w:val="12"/>
          <w:szCs w:val="12"/>
          <w:lang w:eastAsia="hr-HR"/>
        </w:rPr>
      </w:pPr>
      <w:r w:rsidRPr="00CC1EA2">
        <w:rPr>
          <w:rFonts w:ascii="Arial Narrow" w:eastAsia="Times New Roman" w:hAnsi="Arial Narrow" w:cs="Times New Roman"/>
          <w:sz w:val="18"/>
          <w:szCs w:val="18"/>
          <w:lang w:eastAsia="hr-HR"/>
        </w:rPr>
        <w:lastRenderedPageBreak/>
        <w:t xml:space="preserve">Stope izvršenih samoubojstava kod oba spola značajno rastu s dobi te se u dobi 65 i više godina bilježe najviše stope. U Hrvatskoj je, kao i u mnogim zemljama, u pojedinim godinama bio zabilježen porast broja i stopa izvršenih samoubojstava u dobi 15-19 godina. Godine </w:t>
      </w:r>
      <w:smartTag w:uri="urn:schemas-microsoft-com:office:smarttags" w:element="metricconverter">
        <w:smartTagPr>
          <w:attr w:name="ProductID" w:val="1985. stopa"/>
        </w:smartTagPr>
        <w:r w:rsidRPr="00CC1EA2">
          <w:rPr>
            <w:rFonts w:ascii="Arial Narrow" w:eastAsia="Times New Roman" w:hAnsi="Arial Narrow" w:cs="Times New Roman"/>
            <w:sz w:val="18"/>
            <w:szCs w:val="18"/>
            <w:lang w:eastAsia="hr-HR"/>
          </w:rPr>
          <w:lastRenderedPageBreak/>
          <w:t>1985. stopa</w:t>
        </w:r>
      </w:smartTag>
      <w:r w:rsidRPr="00CC1EA2">
        <w:rPr>
          <w:rFonts w:ascii="Arial Narrow" w:eastAsia="Times New Roman" w:hAnsi="Arial Narrow" w:cs="Times New Roman"/>
          <w:sz w:val="18"/>
          <w:szCs w:val="18"/>
          <w:lang w:eastAsia="hr-HR"/>
        </w:rPr>
        <w:t xml:space="preserve"> je iznosila 5,8. Najviša</w:t>
      </w:r>
      <w:r w:rsidRPr="00CC1EA2">
        <w:rPr>
          <w:rFonts w:ascii="Arial Narrow" w:eastAsia="Times New Roman" w:hAnsi="Arial Narrow" w:cs="Times New Roman"/>
          <w:sz w:val="24"/>
          <w:szCs w:val="24"/>
          <w:lang w:eastAsia="hr-HR"/>
        </w:rPr>
        <w:t xml:space="preserve"> </w:t>
      </w:r>
      <w:r w:rsidRPr="00CC1EA2">
        <w:rPr>
          <w:rFonts w:ascii="Arial Narrow" w:eastAsia="Times New Roman" w:hAnsi="Arial Narrow" w:cs="Times New Roman"/>
          <w:sz w:val="18"/>
          <w:szCs w:val="18"/>
          <w:lang w:eastAsia="hr-HR"/>
        </w:rPr>
        <w:t>stopa registrirana je 1999. godine  (12,9),</w:t>
      </w:r>
      <w:r w:rsidRPr="00CC1EA2">
        <w:rPr>
          <w:rFonts w:ascii="Times New Roman" w:eastAsia="Times New Roman" w:hAnsi="Times New Roman" w:cs="Times New Roman"/>
          <w:sz w:val="24"/>
          <w:szCs w:val="24"/>
          <w:lang w:eastAsia="hr-HR"/>
        </w:rPr>
        <w:t xml:space="preserve"> </w:t>
      </w:r>
      <w:r w:rsidRPr="00CC1EA2">
        <w:rPr>
          <w:rFonts w:ascii="Arial Narrow" w:eastAsia="Times New Roman" w:hAnsi="Arial Narrow" w:cs="Times New Roman"/>
          <w:sz w:val="18"/>
          <w:szCs w:val="18"/>
          <w:lang w:eastAsia="hr-HR"/>
        </w:rPr>
        <w:t xml:space="preserve">a od 2000. godine nadalje bilježi se pad stope te je 2011. godine zabilježena najniža stopa u toj dobi (3,5), a 2014. godine stopa je iznosila 8,2/100.000 (slika 2). Najčešći način izvršenja </w:t>
      </w:r>
      <w:r w:rsidRPr="00CC1EA2">
        <w:rPr>
          <w:rFonts w:ascii="Arial Narrow" w:eastAsia="Times New Roman" w:hAnsi="Arial Narrow" w:cs="Times New Roman"/>
          <w:sz w:val="18"/>
          <w:szCs w:val="18"/>
          <w:lang w:eastAsia="hr-HR"/>
        </w:rPr>
        <w:lastRenderedPageBreak/>
        <w:t xml:space="preserve">samoubojstava u oba spola je vješanje. U ratnim i poratnim godinama </w:t>
      </w:r>
      <w:proofErr w:type="spellStart"/>
      <w:r w:rsidRPr="00CC1EA2">
        <w:rPr>
          <w:rFonts w:ascii="Arial Narrow" w:eastAsia="Times New Roman" w:hAnsi="Arial Narrow" w:cs="Times New Roman"/>
          <w:sz w:val="18"/>
          <w:szCs w:val="18"/>
          <w:lang w:eastAsia="hr-HR"/>
        </w:rPr>
        <w:t>značajano</w:t>
      </w:r>
      <w:proofErr w:type="spellEnd"/>
      <w:r w:rsidRPr="00CC1EA2">
        <w:rPr>
          <w:rFonts w:ascii="Arial Narrow" w:eastAsia="Times New Roman" w:hAnsi="Arial Narrow" w:cs="Times New Roman"/>
          <w:sz w:val="18"/>
          <w:szCs w:val="18"/>
          <w:lang w:eastAsia="hr-HR"/>
        </w:rPr>
        <w:t xml:space="preserve"> je porastao broj samoubojstava vatrenim oružjem,  čemu je razlog, vjerojatno, bio lakša dostupnost oružju. Iako posljednjih godina postoji trend pada izvršenja samoubojstava vatrenim oružjem, ovaj  način kao metoda znatno je zastupljen kod muškog spola. Godine </w:t>
      </w:r>
      <w:r w:rsidRPr="00CC1EA2">
        <w:rPr>
          <w:rFonts w:ascii="Arial Narrow" w:eastAsia="Times New Roman" w:hAnsi="Arial Narrow" w:cs="Times New Roman"/>
          <w:sz w:val="18"/>
          <w:szCs w:val="18"/>
          <w:lang w:eastAsia="hr-HR"/>
        </w:rPr>
        <w:lastRenderedPageBreak/>
        <w:t xml:space="preserve">2014. udio ove metode izvršenja samoubojstva iznosio je 14,1% u ukupnom broju samoubojstava. Vatrenim oružjem izvršeno je ukupno 179 samoubojstava 2000. godine, 146 samoubojstava 2005. godine, 116 samoubojstava 2010. godine, a 2014. godine 102 samoubojstva (slika 3). </w:t>
      </w:r>
    </w:p>
    <w:p w:rsidR="00CC1EA2" w:rsidRPr="00CC1EA2" w:rsidRDefault="00CC1EA2" w:rsidP="00CC1EA2">
      <w:pPr>
        <w:spacing w:after="0" w:line="240" w:lineRule="auto"/>
        <w:ind w:left="1843" w:hanging="1843"/>
        <w:rPr>
          <w:rFonts w:ascii="Arial" w:eastAsia="Times New Roman" w:hAnsi="Arial" w:cs="Arial"/>
          <w:b/>
          <w:bCs/>
          <w:sz w:val="12"/>
          <w:szCs w:val="12"/>
          <w:lang w:eastAsia="hr-HR"/>
        </w:rPr>
        <w:sectPr w:rsidR="00CC1EA2" w:rsidRPr="00CC1EA2" w:rsidSect="005B79C2">
          <w:type w:val="continuous"/>
          <w:pgSz w:w="11906" w:h="16838" w:code="9"/>
          <w:pgMar w:top="1843" w:right="1134" w:bottom="1701" w:left="1134" w:header="1134" w:footer="1304" w:gutter="0"/>
          <w:cols w:num="2" w:space="454"/>
          <w:docGrid w:linePitch="360"/>
        </w:sectPr>
      </w:pPr>
    </w:p>
    <w:p w:rsidR="00CC1EA2" w:rsidRPr="00CC1EA2" w:rsidRDefault="00CC1EA2" w:rsidP="00CC1EA2">
      <w:pPr>
        <w:spacing w:after="0" w:line="240" w:lineRule="auto"/>
        <w:ind w:left="1843" w:hanging="1843"/>
        <w:rPr>
          <w:rFonts w:ascii="Arial" w:eastAsia="Times New Roman" w:hAnsi="Arial" w:cs="Arial"/>
          <w:b/>
          <w:bCs/>
          <w:sz w:val="18"/>
          <w:szCs w:val="18"/>
          <w:lang w:eastAsia="hr-HR"/>
        </w:rPr>
      </w:pPr>
    </w:p>
    <w:p w:rsidR="00CC1EA2" w:rsidRPr="00CC1EA2" w:rsidRDefault="00CC1EA2" w:rsidP="00CC1EA2">
      <w:pPr>
        <w:spacing w:after="0" w:line="240" w:lineRule="auto"/>
        <w:ind w:left="1843" w:hanging="1843"/>
        <w:rPr>
          <w:rFonts w:ascii="Arial" w:eastAsia="Times New Roman" w:hAnsi="Arial" w:cs="Arial"/>
          <w:i/>
          <w:iCs/>
          <w:sz w:val="18"/>
          <w:szCs w:val="18"/>
          <w:lang w:eastAsia="hr-HR"/>
        </w:rPr>
      </w:pPr>
      <w:r w:rsidRPr="00CC1EA2">
        <w:rPr>
          <w:rFonts w:ascii="Arial" w:eastAsia="Times New Roman" w:hAnsi="Arial" w:cs="Arial"/>
          <w:b/>
          <w:bCs/>
          <w:sz w:val="18"/>
          <w:szCs w:val="18"/>
          <w:lang w:eastAsia="hr-HR"/>
        </w:rPr>
        <w:t xml:space="preserve">Slika </w:t>
      </w:r>
      <w:r w:rsidRPr="00CC1EA2">
        <w:rPr>
          <w:rFonts w:ascii="Arial" w:eastAsia="Times New Roman" w:hAnsi="Arial" w:cs="Arial"/>
          <w:i/>
          <w:iCs/>
          <w:sz w:val="18"/>
          <w:szCs w:val="18"/>
          <w:lang w:eastAsia="hr-HR"/>
        </w:rPr>
        <w:t xml:space="preserve">- Figure </w:t>
      </w:r>
      <w:r w:rsidRPr="00CC1EA2">
        <w:rPr>
          <w:rFonts w:ascii="Arial" w:eastAsia="Times New Roman" w:hAnsi="Arial" w:cs="Arial"/>
          <w:b/>
          <w:bCs/>
          <w:sz w:val="18"/>
          <w:szCs w:val="18"/>
          <w:lang w:eastAsia="hr-HR"/>
        </w:rPr>
        <w:t xml:space="preserve">3. </w:t>
      </w:r>
      <w:r w:rsidRPr="00CC1EA2">
        <w:rPr>
          <w:rFonts w:ascii="Arial" w:eastAsia="Times New Roman" w:hAnsi="Arial" w:cs="Arial"/>
          <w:b/>
          <w:bCs/>
          <w:sz w:val="18"/>
          <w:szCs w:val="18"/>
          <w:lang w:eastAsia="hr-HR"/>
        </w:rPr>
        <w:tab/>
        <w:t>ODNOS SAMOUBOJSTAVA POČINJENIH VATRENIM ORUŽJEM I EKSPLOZIVOM I OSTALIH NAČINA SAMOUBOJSTAVA U HRVATSKOJ PO POJEDINIM GODINAMA</w:t>
      </w:r>
      <w:r w:rsidRPr="00CC1EA2">
        <w:rPr>
          <w:rFonts w:ascii="Arial" w:eastAsia="Times New Roman" w:hAnsi="Arial" w:cs="Arial"/>
          <w:i/>
          <w:iCs/>
          <w:sz w:val="18"/>
          <w:szCs w:val="18"/>
          <w:lang w:eastAsia="hr-HR"/>
        </w:rPr>
        <w:t xml:space="preserve"> - </w:t>
      </w:r>
      <w:proofErr w:type="spellStart"/>
      <w:r w:rsidRPr="00CC1EA2">
        <w:rPr>
          <w:rFonts w:ascii="Arial" w:eastAsia="Times New Roman" w:hAnsi="Arial" w:cs="Arial"/>
          <w:i/>
          <w:iCs/>
          <w:sz w:val="18"/>
          <w:szCs w:val="18"/>
          <w:lang w:eastAsia="hr-HR"/>
        </w:rPr>
        <w:t>Ratio</w:t>
      </w:r>
      <w:proofErr w:type="spellEnd"/>
      <w:r w:rsidRPr="00CC1EA2">
        <w:rPr>
          <w:rFonts w:ascii="Arial" w:eastAsia="Times New Roman" w:hAnsi="Arial" w:cs="Arial"/>
          <w:i/>
          <w:iCs/>
          <w:sz w:val="18"/>
          <w:szCs w:val="18"/>
          <w:lang w:eastAsia="hr-HR"/>
        </w:rPr>
        <w:t xml:space="preserve"> </w:t>
      </w:r>
      <w:proofErr w:type="spellStart"/>
      <w:r w:rsidRPr="00CC1EA2">
        <w:rPr>
          <w:rFonts w:ascii="Arial" w:eastAsia="Times New Roman" w:hAnsi="Arial" w:cs="Arial"/>
          <w:i/>
          <w:iCs/>
          <w:sz w:val="18"/>
          <w:szCs w:val="18"/>
          <w:lang w:eastAsia="hr-HR"/>
        </w:rPr>
        <w:t>of</w:t>
      </w:r>
      <w:proofErr w:type="spellEnd"/>
      <w:r w:rsidRPr="00CC1EA2">
        <w:rPr>
          <w:rFonts w:ascii="Arial" w:eastAsia="Times New Roman" w:hAnsi="Arial" w:cs="Arial"/>
          <w:i/>
          <w:iCs/>
          <w:sz w:val="18"/>
          <w:szCs w:val="18"/>
          <w:lang w:eastAsia="hr-HR"/>
        </w:rPr>
        <w:t xml:space="preserve"> </w:t>
      </w:r>
      <w:proofErr w:type="spellStart"/>
      <w:r w:rsidRPr="00CC1EA2">
        <w:rPr>
          <w:rFonts w:ascii="Arial" w:eastAsia="Times New Roman" w:hAnsi="Arial" w:cs="Arial"/>
          <w:i/>
          <w:iCs/>
          <w:sz w:val="18"/>
          <w:szCs w:val="18"/>
          <w:lang w:eastAsia="hr-HR"/>
        </w:rPr>
        <w:t>suicides</w:t>
      </w:r>
      <w:proofErr w:type="spellEnd"/>
      <w:r w:rsidRPr="00CC1EA2">
        <w:rPr>
          <w:rFonts w:ascii="Arial" w:eastAsia="Times New Roman" w:hAnsi="Arial" w:cs="Arial"/>
          <w:i/>
          <w:iCs/>
          <w:sz w:val="18"/>
          <w:szCs w:val="18"/>
          <w:lang w:eastAsia="hr-HR"/>
        </w:rPr>
        <w:t xml:space="preserve"> </w:t>
      </w:r>
      <w:proofErr w:type="spellStart"/>
      <w:r w:rsidRPr="00CC1EA2">
        <w:rPr>
          <w:rFonts w:ascii="Arial" w:eastAsia="Times New Roman" w:hAnsi="Arial" w:cs="Arial"/>
          <w:i/>
          <w:iCs/>
          <w:sz w:val="18"/>
          <w:szCs w:val="18"/>
          <w:lang w:eastAsia="hr-HR"/>
        </w:rPr>
        <w:t>committed</w:t>
      </w:r>
      <w:proofErr w:type="spellEnd"/>
      <w:r w:rsidRPr="00CC1EA2">
        <w:rPr>
          <w:rFonts w:ascii="Arial" w:eastAsia="Times New Roman" w:hAnsi="Arial" w:cs="Arial"/>
          <w:i/>
          <w:iCs/>
          <w:sz w:val="18"/>
          <w:szCs w:val="18"/>
          <w:lang w:eastAsia="hr-HR"/>
        </w:rPr>
        <w:t xml:space="preserve"> </w:t>
      </w:r>
      <w:proofErr w:type="spellStart"/>
      <w:r w:rsidRPr="00CC1EA2">
        <w:rPr>
          <w:rFonts w:ascii="Arial" w:eastAsia="Times New Roman" w:hAnsi="Arial" w:cs="Arial"/>
          <w:i/>
          <w:iCs/>
          <w:sz w:val="18"/>
          <w:szCs w:val="18"/>
          <w:lang w:eastAsia="hr-HR"/>
        </w:rPr>
        <w:t>by</w:t>
      </w:r>
      <w:proofErr w:type="spellEnd"/>
      <w:r w:rsidRPr="00CC1EA2">
        <w:rPr>
          <w:rFonts w:ascii="Arial" w:eastAsia="Times New Roman" w:hAnsi="Arial" w:cs="Arial"/>
          <w:i/>
          <w:iCs/>
          <w:sz w:val="18"/>
          <w:szCs w:val="18"/>
          <w:lang w:eastAsia="hr-HR"/>
        </w:rPr>
        <w:t xml:space="preserve"> </w:t>
      </w:r>
      <w:proofErr w:type="spellStart"/>
      <w:r w:rsidRPr="00CC1EA2">
        <w:rPr>
          <w:rFonts w:ascii="Arial" w:eastAsia="Times New Roman" w:hAnsi="Arial" w:cs="Arial"/>
          <w:i/>
          <w:iCs/>
          <w:sz w:val="18"/>
          <w:szCs w:val="18"/>
          <w:lang w:eastAsia="hr-HR"/>
        </w:rPr>
        <w:t>firearms</w:t>
      </w:r>
      <w:proofErr w:type="spellEnd"/>
      <w:r w:rsidRPr="00CC1EA2">
        <w:rPr>
          <w:rFonts w:ascii="Arial" w:eastAsia="Times New Roman" w:hAnsi="Arial" w:cs="Arial"/>
          <w:i/>
          <w:iCs/>
          <w:sz w:val="18"/>
          <w:szCs w:val="18"/>
          <w:lang w:eastAsia="hr-HR"/>
        </w:rPr>
        <w:t xml:space="preserve"> </w:t>
      </w:r>
      <w:proofErr w:type="spellStart"/>
      <w:r w:rsidRPr="00CC1EA2">
        <w:rPr>
          <w:rFonts w:ascii="Arial" w:eastAsia="Times New Roman" w:hAnsi="Arial" w:cs="Arial"/>
          <w:i/>
          <w:iCs/>
          <w:sz w:val="18"/>
          <w:szCs w:val="18"/>
          <w:lang w:eastAsia="hr-HR"/>
        </w:rPr>
        <w:t>and</w:t>
      </w:r>
      <w:proofErr w:type="spellEnd"/>
      <w:r w:rsidRPr="00CC1EA2">
        <w:rPr>
          <w:rFonts w:ascii="Arial" w:eastAsia="Times New Roman" w:hAnsi="Arial" w:cs="Arial"/>
          <w:i/>
          <w:iCs/>
          <w:sz w:val="18"/>
          <w:szCs w:val="18"/>
          <w:lang w:eastAsia="hr-HR"/>
        </w:rPr>
        <w:t xml:space="preserve"> </w:t>
      </w:r>
      <w:proofErr w:type="spellStart"/>
      <w:r w:rsidRPr="00CC1EA2">
        <w:rPr>
          <w:rFonts w:ascii="Arial" w:eastAsia="Times New Roman" w:hAnsi="Arial" w:cs="Arial"/>
          <w:i/>
          <w:iCs/>
          <w:sz w:val="18"/>
          <w:szCs w:val="18"/>
          <w:lang w:eastAsia="hr-HR"/>
        </w:rPr>
        <w:t>explosives</w:t>
      </w:r>
      <w:proofErr w:type="spellEnd"/>
      <w:r w:rsidRPr="00CC1EA2">
        <w:rPr>
          <w:rFonts w:ascii="Arial" w:eastAsia="Times New Roman" w:hAnsi="Arial" w:cs="Arial"/>
          <w:i/>
          <w:iCs/>
          <w:sz w:val="18"/>
          <w:szCs w:val="18"/>
          <w:lang w:eastAsia="hr-HR"/>
        </w:rPr>
        <w:t xml:space="preserve"> to </w:t>
      </w:r>
      <w:proofErr w:type="spellStart"/>
      <w:r w:rsidRPr="00CC1EA2">
        <w:rPr>
          <w:rFonts w:ascii="Arial" w:eastAsia="Times New Roman" w:hAnsi="Arial" w:cs="Arial"/>
          <w:i/>
          <w:iCs/>
          <w:sz w:val="18"/>
          <w:szCs w:val="18"/>
          <w:lang w:eastAsia="hr-HR"/>
        </w:rPr>
        <w:t>other</w:t>
      </w:r>
      <w:proofErr w:type="spellEnd"/>
      <w:r w:rsidRPr="00CC1EA2">
        <w:rPr>
          <w:rFonts w:ascii="Arial" w:eastAsia="Times New Roman" w:hAnsi="Arial" w:cs="Arial"/>
          <w:i/>
          <w:iCs/>
          <w:sz w:val="18"/>
          <w:szCs w:val="18"/>
          <w:lang w:eastAsia="hr-HR"/>
        </w:rPr>
        <w:t xml:space="preserve"> </w:t>
      </w:r>
      <w:proofErr w:type="spellStart"/>
      <w:r w:rsidRPr="00CC1EA2">
        <w:rPr>
          <w:rFonts w:ascii="Arial" w:eastAsia="Times New Roman" w:hAnsi="Arial" w:cs="Arial"/>
          <w:i/>
          <w:iCs/>
          <w:sz w:val="18"/>
          <w:szCs w:val="18"/>
          <w:lang w:eastAsia="hr-HR"/>
        </w:rPr>
        <w:t>methods</w:t>
      </w:r>
      <w:proofErr w:type="spellEnd"/>
      <w:r w:rsidRPr="00CC1EA2">
        <w:rPr>
          <w:rFonts w:ascii="Arial" w:eastAsia="Times New Roman" w:hAnsi="Arial" w:cs="Arial"/>
          <w:i/>
          <w:iCs/>
          <w:sz w:val="18"/>
          <w:szCs w:val="18"/>
          <w:lang w:eastAsia="hr-HR"/>
        </w:rPr>
        <w:t xml:space="preserve"> </w:t>
      </w:r>
      <w:proofErr w:type="spellStart"/>
      <w:r w:rsidRPr="00CC1EA2">
        <w:rPr>
          <w:rFonts w:ascii="Arial" w:eastAsia="Times New Roman" w:hAnsi="Arial" w:cs="Arial"/>
          <w:i/>
          <w:iCs/>
          <w:sz w:val="18"/>
          <w:szCs w:val="18"/>
          <w:lang w:eastAsia="hr-HR"/>
        </w:rPr>
        <w:t>of</w:t>
      </w:r>
      <w:proofErr w:type="spellEnd"/>
      <w:r w:rsidRPr="00CC1EA2">
        <w:rPr>
          <w:rFonts w:ascii="Arial" w:eastAsia="Times New Roman" w:hAnsi="Arial" w:cs="Arial"/>
          <w:i/>
          <w:iCs/>
          <w:sz w:val="18"/>
          <w:szCs w:val="18"/>
          <w:lang w:eastAsia="hr-HR"/>
        </w:rPr>
        <w:t xml:space="preserve"> suicide </w:t>
      </w:r>
      <w:proofErr w:type="spellStart"/>
      <w:r w:rsidRPr="00CC1EA2">
        <w:rPr>
          <w:rFonts w:ascii="Arial" w:eastAsia="Times New Roman" w:hAnsi="Arial" w:cs="Arial"/>
          <w:i/>
          <w:iCs/>
          <w:sz w:val="18"/>
          <w:szCs w:val="18"/>
          <w:lang w:eastAsia="hr-HR"/>
        </w:rPr>
        <w:t>in</w:t>
      </w:r>
      <w:proofErr w:type="spellEnd"/>
      <w:r w:rsidRPr="00CC1EA2">
        <w:rPr>
          <w:rFonts w:ascii="Arial" w:eastAsia="Times New Roman" w:hAnsi="Arial" w:cs="Arial"/>
          <w:i/>
          <w:iCs/>
          <w:sz w:val="18"/>
          <w:szCs w:val="18"/>
          <w:lang w:eastAsia="hr-HR"/>
        </w:rPr>
        <w:t xml:space="preserve"> Croatia </w:t>
      </w:r>
      <w:proofErr w:type="spellStart"/>
      <w:r w:rsidRPr="00CC1EA2">
        <w:rPr>
          <w:rFonts w:ascii="Arial" w:eastAsia="Times New Roman" w:hAnsi="Arial" w:cs="Arial"/>
          <w:i/>
          <w:iCs/>
          <w:sz w:val="18"/>
          <w:szCs w:val="18"/>
          <w:lang w:eastAsia="hr-HR"/>
        </w:rPr>
        <w:t>by</w:t>
      </w:r>
      <w:proofErr w:type="spellEnd"/>
      <w:r w:rsidRPr="00CC1EA2">
        <w:rPr>
          <w:rFonts w:ascii="Arial" w:eastAsia="Times New Roman" w:hAnsi="Arial" w:cs="Arial"/>
          <w:i/>
          <w:iCs/>
          <w:sz w:val="18"/>
          <w:szCs w:val="18"/>
          <w:lang w:eastAsia="hr-HR"/>
        </w:rPr>
        <w:t xml:space="preserve"> </w:t>
      </w:r>
      <w:proofErr w:type="spellStart"/>
      <w:r w:rsidRPr="00CC1EA2">
        <w:rPr>
          <w:rFonts w:ascii="Arial" w:eastAsia="Times New Roman" w:hAnsi="Arial" w:cs="Arial"/>
          <w:i/>
          <w:iCs/>
          <w:sz w:val="18"/>
          <w:szCs w:val="18"/>
          <w:lang w:eastAsia="hr-HR"/>
        </w:rPr>
        <w:t>selected</w:t>
      </w:r>
      <w:proofErr w:type="spellEnd"/>
      <w:r w:rsidRPr="00CC1EA2">
        <w:rPr>
          <w:rFonts w:ascii="Arial" w:eastAsia="Times New Roman" w:hAnsi="Arial" w:cs="Arial"/>
          <w:i/>
          <w:iCs/>
          <w:sz w:val="18"/>
          <w:szCs w:val="18"/>
          <w:lang w:eastAsia="hr-HR"/>
        </w:rPr>
        <w:t xml:space="preserve"> </w:t>
      </w:r>
      <w:proofErr w:type="spellStart"/>
      <w:r w:rsidRPr="00CC1EA2">
        <w:rPr>
          <w:rFonts w:ascii="Arial" w:eastAsia="Times New Roman" w:hAnsi="Arial" w:cs="Arial"/>
          <w:i/>
          <w:iCs/>
          <w:sz w:val="18"/>
          <w:szCs w:val="18"/>
          <w:lang w:eastAsia="hr-HR"/>
        </w:rPr>
        <w:t>years</w:t>
      </w:r>
      <w:proofErr w:type="spellEnd"/>
    </w:p>
    <w:p w:rsidR="00CC1EA2" w:rsidRPr="00CC1EA2" w:rsidRDefault="00CC1EA2" w:rsidP="00CC1EA2">
      <w:pPr>
        <w:spacing w:after="0" w:line="240" w:lineRule="auto"/>
        <w:jc w:val="center"/>
        <w:rPr>
          <w:rFonts w:ascii="Times New Roman" w:eastAsia="Times New Roman" w:hAnsi="Times New Roman" w:cs="Times New Roman"/>
          <w:sz w:val="24"/>
          <w:szCs w:val="24"/>
          <w:lang w:eastAsia="hr-HR"/>
        </w:rPr>
      </w:pPr>
      <w:r w:rsidRPr="00CC1EA2">
        <w:rPr>
          <w:rFonts w:ascii="Times New Roman" w:eastAsia="Times New Roman" w:hAnsi="Times New Roman" w:cs="Times New Roman"/>
          <w:noProof/>
          <w:sz w:val="24"/>
          <w:szCs w:val="24"/>
          <w:lang w:eastAsia="hr-HR"/>
        </w:rPr>
        <w:drawing>
          <wp:inline distT="0" distB="0" distL="0" distR="0" wp14:anchorId="35D3BF6D" wp14:editId="17639882">
            <wp:extent cx="4699254" cy="2871010"/>
            <wp:effectExtent l="19050" t="0" r="6096" b="0"/>
            <wp:docPr id="3"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srcRect/>
                    <a:stretch>
                      <a:fillRect/>
                    </a:stretch>
                  </pic:blipFill>
                  <pic:spPr bwMode="auto">
                    <a:xfrm>
                      <a:off x="0" y="0"/>
                      <a:ext cx="4700581" cy="2871821"/>
                    </a:xfrm>
                    <a:prstGeom prst="rect">
                      <a:avLst/>
                    </a:prstGeom>
                    <a:noFill/>
                    <a:ln w="9525">
                      <a:noFill/>
                      <a:miter lim="800000"/>
                      <a:headEnd/>
                      <a:tailEnd/>
                    </a:ln>
                  </pic:spPr>
                </pic:pic>
              </a:graphicData>
            </a:graphic>
          </wp:inline>
        </w:drawing>
      </w:r>
    </w:p>
    <w:p w:rsidR="00CC1EA2" w:rsidRPr="00CC1EA2" w:rsidRDefault="00CC1EA2" w:rsidP="00CC1EA2">
      <w:pPr>
        <w:spacing w:after="0" w:line="240" w:lineRule="auto"/>
        <w:ind w:left="1843" w:hanging="1843"/>
        <w:rPr>
          <w:rFonts w:ascii="Arial" w:eastAsia="Times New Roman" w:hAnsi="Arial" w:cs="Arial"/>
          <w:b/>
          <w:bCs/>
          <w:noProof/>
          <w:sz w:val="12"/>
          <w:szCs w:val="12"/>
          <w:lang w:eastAsia="hr-HR"/>
        </w:rPr>
      </w:pPr>
    </w:p>
    <w:p w:rsidR="00CC1EA2" w:rsidRPr="00CC1EA2" w:rsidRDefault="00CC1EA2" w:rsidP="00CC1EA2">
      <w:pPr>
        <w:spacing w:after="0" w:line="240" w:lineRule="auto"/>
        <w:ind w:left="1843" w:hanging="1843"/>
        <w:rPr>
          <w:rFonts w:ascii="Arial" w:eastAsia="Times New Roman" w:hAnsi="Arial" w:cs="Arial"/>
          <w:b/>
          <w:bCs/>
          <w:noProof/>
          <w:sz w:val="12"/>
          <w:szCs w:val="12"/>
          <w:lang w:eastAsia="hr-HR"/>
        </w:rPr>
      </w:pPr>
    </w:p>
    <w:p w:rsidR="00CC1EA2" w:rsidRPr="00CC1EA2" w:rsidRDefault="00CC1EA2" w:rsidP="00CC1EA2">
      <w:pPr>
        <w:spacing w:after="0" w:line="240" w:lineRule="auto"/>
        <w:ind w:left="1843" w:hanging="1843"/>
        <w:rPr>
          <w:rFonts w:ascii="Arial" w:eastAsia="Times New Roman" w:hAnsi="Arial" w:cs="Arial"/>
          <w:i/>
          <w:iCs/>
          <w:noProof/>
          <w:sz w:val="18"/>
          <w:szCs w:val="18"/>
          <w:lang w:eastAsia="hr-HR"/>
        </w:rPr>
      </w:pPr>
      <w:r w:rsidRPr="00CC1EA2">
        <w:rPr>
          <w:rFonts w:ascii="Arial" w:eastAsia="Times New Roman" w:hAnsi="Arial" w:cs="Arial"/>
          <w:b/>
          <w:bCs/>
          <w:noProof/>
          <w:sz w:val="18"/>
          <w:szCs w:val="18"/>
          <w:lang w:eastAsia="hr-HR"/>
        </w:rPr>
        <w:t xml:space="preserve">Slika </w:t>
      </w:r>
      <w:r w:rsidRPr="00CC1EA2">
        <w:rPr>
          <w:rFonts w:ascii="Arial" w:eastAsia="Times New Roman" w:hAnsi="Arial" w:cs="Arial"/>
          <w:i/>
          <w:iCs/>
          <w:noProof/>
          <w:sz w:val="18"/>
          <w:szCs w:val="18"/>
          <w:lang w:eastAsia="hr-HR"/>
        </w:rPr>
        <w:t xml:space="preserve">- Figure </w:t>
      </w:r>
      <w:r w:rsidRPr="00CC1EA2">
        <w:rPr>
          <w:rFonts w:ascii="Arial" w:eastAsia="Times New Roman" w:hAnsi="Arial" w:cs="Arial"/>
          <w:b/>
          <w:bCs/>
          <w:noProof/>
          <w:sz w:val="18"/>
          <w:szCs w:val="18"/>
          <w:lang w:eastAsia="hr-HR"/>
        </w:rPr>
        <w:t xml:space="preserve">4. </w:t>
      </w:r>
      <w:r w:rsidRPr="00CC1EA2">
        <w:rPr>
          <w:rFonts w:ascii="Arial" w:eastAsia="Times New Roman" w:hAnsi="Arial" w:cs="Arial"/>
          <w:b/>
          <w:bCs/>
          <w:noProof/>
          <w:sz w:val="18"/>
          <w:szCs w:val="18"/>
          <w:lang w:eastAsia="hr-HR"/>
        </w:rPr>
        <w:tab/>
        <w:t xml:space="preserve">DOBNO STANDARDIZIRANE STOPE SMRTNOSTI  ZBOG SAMOUBOJSTAVA ZA SVE DOBI I ZA DOB 0-64 PO POJEDINIM ZEMLJAMA EUROPE, zadnja dostupna godina </w:t>
      </w:r>
      <w:r w:rsidRPr="00CC1EA2">
        <w:rPr>
          <w:rFonts w:ascii="Arial" w:eastAsia="Times New Roman" w:hAnsi="Arial" w:cs="Arial"/>
          <w:b/>
          <w:bCs/>
          <w:noProof/>
          <w:sz w:val="18"/>
          <w:szCs w:val="18"/>
          <w:lang w:eastAsia="hr-HR"/>
        </w:rPr>
        <w:softHyphen/>
      </w:r>
      <w:r w:rsidRPr="00CC1EA2">
        <w:rPr>
          <w:rFonts w:ascii="Arial" w:eastAsia="Times New Roman" w:hAnsi="Arial" w:cs="Arial"/>
          <w:i/>
          <w:iCs/>
          <w:noProof/>
          <w:sz w:val="18"/>
          <w:szCs w:val="18"/>
          <w:lang w:eastAsia="hr-HR"/>
        </w:rPr>
        <w:t>- SDR, suicides by individual European countries, all-ages and age 0-64, Last available</w:t>
      </w:r>
    </w:p>
    <w:p w:rsidR="00CC1EA2" w:rsidRPr="00CC1EA2" w:rsidRDefault="00CC1EA2" w:rsidP="00CC1EA2">
      <w:pPr>
        <w:spacing w:after="0" w:line="240" w:lineRule="auto"/>
        <w:ind w:left="1843" w:hanging="1843"/>
        <w:jc w:val="center"/>
        <w:rPr>
          <w:rFonts w:ascii="Times New Roman" w:eastAsia="Times New Roman" w:hAnsi="Times New Roman" w:cs="Times New Roman"/>
          <w:sz w:val="24"/>
          <w:szCs w:val="24"/>
          <w:lang w:eastAsia="hr-HR"/>
        </w:rPr>
      </w:pPr>
      <w:r w:rsidRPr="00CC1EA2">
        <w:rPr>
          <w:rFonts w:ascii="Times New Roman" w:eastAsia="Times New Roman" w:hAnsi="Times New Roman" w:cs="Times New Roman"/>
          <w:noProof/>
          <w:sz w:val="24"/>
          <w:szCs w:val="24"/>
          <w:lang w:eastAsia="hr-HR"/>
        </w:rPr>
        <w:drawing>
          <wp:inline distT="0" distB="0" distL="0" distR="0" wp14:anchorId="62DE79E2" wp14:editId="0BF6B7F5">
            <wp:extent cx="4655488" cy="2845613"/>
            <wp:effectExtent l="19050" t="0" r="0" b="0"/>
            <wp:docPr id="4" name="Slika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1"/>
                    <pic:cNvPicPr>
                      <a:picLocks noChangeAspect="1" noChangeArrowheads="1"/>
                    </pic:cNvPicPr>
                  </pic:nvPicPr>
                  <pic:blipFill>
                    <a:blip r:embed="rId10"/>
                    <a:srcRect/>
                    <a:stretch>
                      <a:fillRect/>
                    </a:stretch>
                  </pic:blipFill>
                  <pic:spPr bwMode="auto">
                    <a:xfrm>
                      <a:off x="0" y="0"/>
                      <a:ext cx="4658373" cy="2847376"/>
                    </a:xfrm>
                    <a:prstGeom prst="rect">
                      <a:avLst/>
                    </a:prstGeom>
                    <a:noFill/>
                    <a:ln w="9525">
                      <a:noFill/>
                      <a:miter lim="800000"/>
                      <a:headEnd/>
                      <a:tailEnd/>
                    </a:ln>
                  </pic:spPr>
                </pic:pic>
              </a:graphicData>
            </a:graphic>
          </wp:inline>
        </w:drawing>
      </w:r>
    </w:p>
    <w:p w:rsidR="00CC1EA2" w:rsidRPr="00CC1EA2" w:rsidRDefault="00CC1EA2" w:rsidP="00CC1EA2">
      <w:pPr>
        <w:tabs>
          <w:tab w:val="right" w:pos="2268"/>
          <w:tab w:val="left" w:pos="2410"/>
          <w:tab w:val="left" w:pos="5245"/>
          <w:tab w:val="left" w:pos="6521"/>
        </w:tabs>
        <w:spacing w:after="0" w:line="240" w:lineRule="auto"/>
        <w:rPr>
          <w:rFonts w:ascii="Arial" w:eastAsia="Times New Roman" w:hAnsi="Arial" w:cs="Arial"/>
          <w:i/>
          <w:iCs/>
          <w:sz w:val="16"/>
          <w:szCs w:val="16"/>
          <w:lang w:eastAsia="hr-HR"/>
        </w:rPr>
      </w:pPr>
      <w:r w:rsidRPr="00CC1EA2">
        <w:rPr>
          <w:rFonts w:ascii="Arial" w:eastAsia="Times New Roman" w:hAnsi="Arial" w:cs="Arial"/>
          <w:sz w:val="16"/>
          <w:szCs w:val="16"/>
          <w:lang w:eastAsia="hr-HR"/>
        </w:rPr>
        <w:tab/>
        <w:t xml:space="preserve">Izvor podataka: </w:t>
      </w:r>
      <w:r w:rsidRPr="00CC1EA2">
        <w:rPr>
          <w:rFonts w:ascii="Arial" w:eastAsia="Times New Roman" w:hAnsi="Arial" w:cs="Arial"/>
          <w:sz w:val="16"/>
          <w:szCs w:val="16"/>
          <w:lang w:eastAsia="hr-HR"/>
        </w:rPr>
        <w:tab/>
        <w:t>WHO/Europe, HFA DB</w:t>
      </w:r>
      <w:r w:rsidRPr="00CC1EA2">
        <w:rPr>
          <w:rFonts w:ascii="Arial" w:eastAsia="Times New Roman" w:hAnsi="Arial" w:cs="Arial"/>
          <w:sz w:val="16"/>
          <w:szCs w:val="16"/>
          <w:lang w:eastAsia="hr-HR"/>
        </w:rPr>
        <w:tab/>
      </w:r>
      <w:proofErr w:type="spellStart"/>
      <w:r w:rsidRPr="00CC1EA2">
        <w:rPr>
          <w:rFonts w:ascii="Arial" w:eastAsia="Times New Roman" w:hAnsi="Arial" w:cs="Arial"/>
          <w:i/>
          <w:iCs/>
          <w:sz w:val="16"/>
          <w:szCs w:val="16"/>
          <w:lang w:eastAsia="hr-HR"/>
        </w:rPr>
        <w:t>Source</w:t>
      </w:r>
      <w:proofErr w:type="spellEnd"/>
      <w:r w:rsidRPr="00CC1EA2">
        <w:rPr>
          <w:rFonts w:ascii="Arial" w:eastAsia="Times New Roman" w:hAnsi="Arial" w:cs="Arial"/>
          <w:i/>
          <w:iCs/>
          <w:sz w:val="16"/>
          <w:szCs w:val="16"/>
          <w:lang w:eastAsia="hr-HR"/>
        </w:rPr>
        <w:t xml:space="preserve"> </w:t>
      </w:r>
      <w:proofErr w:type="spellStart"/>
      <w:r w:rsidRPr="00CC1EA2">
        <w:rPr>
          <w:rFonts w:ascii="Arial" w:eastAsia="Times New Roman" w:hAnsi="Arial" w:cs="Arial"/>
          <w:i/>
          <w:iCs/>
          <w:sz w:val="16"/>
          <w:szCs w:val="16"/>
          <w:lang w:eastAsia="hr-HR"/>
        </w:rPr>
        <w:t>of</w:t>
      </w:r>
      <w:proofErr w:type="spellEnd"/>
      <w:r w:rsidRPr="00CC1EA2">
        <w:rPr>
          <w:rFonts w:ascii="Arial" w:eastAsia="Times New Roman" w:hAnsi="Arial" w:cs="Arial"/>
          <w:i/>
          <w:iCs/>
          <w:sz w:val="16"/>
          <w:szCs w:val="16"/>
          <w:lang w:eastAsia="hr-HR"/>
        </w:rPr>
        <w:t xml:space="preserve"> </w:t>
      </w:r>
      <w:proofErr w:type="spellStart"/>
      <w:r w:rsidRPr="00CC1EA2">
        <w:rPr>
          <w:rFonts w:ascii="Arial" w:eastAsia="Times New Roman" w:hAnsi="Arial" w:cs="Arial"/>
          <w:i/>
          <w:iCs/>
          <w:sz w:val="16"/>
          <w:szCs w:val="16"/>
          <w:lang w:eastAsia="hr-HR"/>
        </w:rPr>
        <w:t>data</w:t>
      </w:r>
      <w:proofErr w:type="spellEnd"/>
      <w:r w:rsidRPr="00CC1EA2">
        <w:rPr>
          <w:rFonts w:ascii="Arial" w:eastAsia="Times New Roman" w:hAnsi="Arial" w:cs="Arial"/>
          <w:i/>
          <w:iCs/>
          <w:sz w:val="16"/>
          <w:szCs w:val="16"/>
          <w:lang w:eastAsia="hr-HR"/>
        </w:rPr>
        <w:t xml:space="preserve">: </w:t>
      </w:r>
      <w:r w:rsidRPr="00CC1EA2">
        <w:rPr>
          <w:rFonts w:ascii="Arial" w:eastAsia="Times New Roman" w:hAnsi="Arial" w:cs="Arial"/>
          <w:i/>
          <w:iCs/>
          <w:sz w:val="16"/>
          <w:szCs w:val="16"/>
          <w:lang w:eastAsia="hr-HR"/>
        </w:rPr>
        <w:tab/>
        <w:t>WHO/Europe, HFA DB</w:t>
      </w:r>
    </w:p>
    <w:p w:rsidR="00CC1EA2" w:rsidRPr="00CC1EA2" w:rsidRDefault="00CC1EA2" w:rsidP="00CC1EA2">
      <w:pPr>
        <w:tabs>
          <w:tab w:val="left" w:pos="993"/>
          <w:tab w:val="right" w:pos="1985"/>
          <w:tab w:val="left" w:pos="2127"/>
          <w:tab w:val="left" w:pos="5245"/>
          <w:tab w:val="left" w:pos="6521"/>
        </w:tabs>
        <w:spacing w:after="0" w:line="240" w:lineRule="auto"/>
        <w:rPr>
          <w:rFonts w:ascii="Arial" w:eastAsia="Times New Roman" w:hAnsi="Arial" w:cs="Arial"/>
          <w:i/>
          <w:iCs/>
          <w:sz w:val="12"/>
          <w:szCs w:val="12"/>
          <w:lang w:eastAsia="hr-HR"/>
        </w:rPr>
      </w:pPr>
      <w:r w:rsidRPr="00CC1EA2">
        <w:rPr>
          <w:rFonts w:ascii="Arial" w:eastAsia="Times New Roman" w:hAnsi="Arial" w:cs="Arial"/>
          <w:i/>
          <w:iCs/>
          <w:sz w:val="16"/>
          <w:szCs w:val="16"/>
          <w:lang w:eastAsia="hr-HR"/>
        </w:rPr>
        <w:tab/>
      </w:r>
    </w:p>
    <w:p w:rsidR="00CC1EA2" w:rsidRPr="00CC1EA2" w:rsidRDefault="00CC1EA2" w:rsidP="00CC1EA2">
      <w:pPr>
        <w:spacing w:after="0" w:line="240" w:lineRule="auto"/>
        <w:ind w:firstLine="284"/>
        <w:jc w:val="both"/>
        <w:rPr>
          <w:rFonts w:ascii="Arial Narrow" w:eastAsia="Times New Roman" w:hAnsi="Arial Narrow" w:cs="Arial Narrow"/>
          <w:sz w:val="18"/>
          <w:szCs w:val="18"/>
          <w:lang w:eastAsia="hr-HR"/>
        </w:rPr>
        <w:sectPr w:rsidR="00CC1EA2" w:rsidRPr="00CC1EA2" w:rsidSect="005B79C2">
          <w:type w:val="continuous"/>
          <w:pgSz w:w="11906" w:h="16838" w:code="9"/>
          <w:pgMar w:top="1843" w:right="1134" w:bottom="1701" w:left="1134" w:header="1134" w:footer="1304" w:gutter="0"/>
          <w:cols w:space="708"/>
          <w:docGrid w:linePitch="360"/>
        </w:sectPr>
      </w:pPr>
    </w:p>
    <w:p w:rsidR="00CC1EA2" w:rsidRPr="00CC1EA2" w:rsidRDefault="00CC1EA2" w:rsidP="00CC1EA2">
      <w:pPr>
        <w:spacing w:after="0" w:line="240" w:lineRule="auto"/>
        <w:ind w:firstLine="284"/>
        <w:jc w:val="both"/>
        <w:rPr>
          <w:rFonts w:ascii="Arial Narrow" w:eastAsia="Times New Roman" w:hAnsi="Arial Narrow" w:cs="Times New Roman"/>
          <w:sz w:val="18"/>
          <w:szCs w:val="18"/>
          <w:lang w:eastAsia="hr-HR"/>
        </w:rPr>
      </w:pPr>
      <w:r w:rsidRPr="00CC1EA2">
        <w:rPr>
          <w:rFonts w:ascii="Arial Narrow" w:eastAsia="Times New Roman" w:hAnsi="Arial Narrow" w:cs="Times New Roman"/>
          <w:sz w:val="18"/>
          <w:szCs w:val="18"/>
          <w:lang w:eastAsia="hr-HR"/>
        </w:rPr>
        <w:lastRenderedPageBreak/>
        <w:t xml:space="preserve">Dobno-standardizirane stope smrtnosti zbog samoubojstva za Hrvatsku, za sve dobi ukupno kao i za dob 0-64, iznosile su 2012. godine 15,0 i 12,8/100.000 te su bile više od prosječne stope za zemlje EU članice prije svibnja 2004. (stope 9,1 i 8,3). Više stope od </w:t>
      </w:r>
      <w:r w:rsidRPr="00CC1EA2">
        <w:rPr>
          <w:rFonts w:ascii="Arial Narrow" w:eastAsia="Times New Roman" w:hAnsi="Arial Narrow" w:cs="Times New Roman"/>
          <w:sz w:val="18"/>
          <w:szCs w:val="18"/>
          <w:lang w:eastAsia="hr-HR"/>
        </w:rPr>
        <w:lastRenderedPageBreak/>
        <w:t>Hrvatske bilježe se za susjedne Sloveniju (17,2 i 15,2) i Mađarsku (20,3 i 17,9). Podjednake stope bilježe se za zemlje EU članice od svibnja 2004. (prosječne stope 14,4 i 13,6), a Austrija bilježi niže stope (12,8 i 11,0) od Hrvatske (slika 4).</w:t>
      </w:r>
    </w:p>
    <w:p w:rsidR="00CC1EA2" w:rsidRPr="00CC1EA2" w:rsidRDefault="00CC1EA2" w:rsidP="00CC1EA2">
      <w:pPr>
        <w:spacing w:after="0" w:line="240" w:lineRule="auto"/>
        <w:ind w:firstLine="284"/>
        <w:jc w:val="both"/>
        <w:rPr>
          <w:rFonts w:ascii="Arial Narrow" w:eastAsia="Times New Roman" w:hAnsi="Arial Narrow" w:cs="Arial Narrow"/>
          <w:sz w:val="16"/>
          <w:szCs w:val="16"/>
          <w:lang w:eastAsia="hr-HR"/>
        </w:rPr>
        <w:sectPr w:rsidR="00CC1EA2" w:rsidRPr="00CC1EA2" w:rsidSect="005B79C2">
          <w:type w:val="continuous"/>
          <w:pgSz w:w="11906" w:h="16838" w:code="9"/>
          <w:pgMar w:top="1843" w:right="1134" w:bottom="1701" w:left="1134" w:header="1134" w:footer="1304" w:gutter="0"/>
          <w:cols w:num="2" w:space="454"/>
          <w:docGrid w:linePitch="360"/>
        </w:sectPr>
      </w:pPr>
    </w:p>
    <w:p w:rsidR="00CC1EA2" w:rsidRPr="00CC1EA2" w:rsidRDefault="00CC1EA2" w:rsidP="00CC1EA2">
      <w:pPr>
        <w:spacing w:after="0" w:line="240" w:lineRule="auto"/>
        <w:ind w:firstLine="284"/>
        <w:jc w:val="both"/>
        <w:rPr>
          <w:rFonts w:ascii="Arial Narrow" w:eastAsia="Times New Roman" w:hAnsi="Arial Narrow" w:cs="Arial Narrow"/>
          <w:sz w:val="6"/>
          <w:szCs w:val="6"/>
          <w:lang w:eastAsia="hr-HR"/>
        </w:rPr>
      </w:pPr>
      <w:r w:rsidRPr="00CC1EA2">
        <w:rPr>
          <w:rFonts w:ascii="Arial Narrow" w:eastAsia="Times New Roman" w:hAnsi="Arial Narrow" w:cs="Arial Narrow"/>
          <w:sz w:val="6"/>
          <w:szCs w:val="6"/>
          <w:lang w:eastAsia="hr-HR"/>
        </w:rPr>
        <w:lastRenderedPageBreak/>
        <w:br w:type="page"/>
      </w:r>
    </w:p>
    <w:p w:rsidR="00CC1EA2" w:rsidRPr="00CC1EA2" w:rsidRDefault="00CC1EA2" w:rsidP="00CC1EA2">
      <w:pPr>
        <w:spacing w:after="0" w:line="240" w:lineRule="auto"/>
        <w:rPr>
          <w:rFonts w:ascii="Times New Roman" w:eastAsia="Times New Roman" w:hAnsi="Times New Roman" w:cs="Times New Roman"/>
          <w:sz w:val="24"/>
          <w:szCs w:val="24"/>
          <w:lang w:eastAsia="hr-HR"/>
        </w:rPr>
      </w:pPr>
    </w:p>
    <w:p w:rsidR="00D53AFB" w:rsidRDefault="00D53AFB">
      <w:bookmarkStart w:id="0" w:name="_GoBack"/>
      <w:bookmarkEnd w:id="0"/>
    </w:p>
    <w:sectPr w:rsidR="00D53A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B82" w:rsidRDefault="00CC1EA2">
    <w:pPr>
      <w:pStyle w:val="Footer"/>
      <w:framePr w:wrap="auto" w:vAnchor="text" w:hAnchor="margin" w:xAlign="outside" w:y="1"/>
      <w:rPr>
        <w:rStyle w:val="PageNumber"/>
        <w:b/>
        <w:bCs/>
        <w:sz w:val="18"/>
        <w:szCs w:val="18"/>
      </w:rPr>
    </w:pPr>
    <w:r>
      <w:rPr>
        <w:rStyle w:val="PageNumber"/>
        <w:b/>
        <w:bCs/>
        <w:sz w:val="18"/>
        <w:szCs w:val="18"/>
      </w:rPr>
      <w:fldChar w:fldCharType="begin"/>
    </w:r>
    <w:r>
      <w:rPr>
        <w:rStyle w:val="PageNumber"/>
        <w:b/>
        <w:bCs/>
        <w:sz w:val="18"/>
        <w:szCs w:val="18"/>
      </w:rPr>
      <w:instrText xml:space="preserve">PAGE  </w:instrText>
    </w:r>
    <w:r>
      <w:rPr>
        <w:rStyle w:val="PageNumber"/>
        <w:b/>
        <w:bCs/>
        <w:sz w:val="18"/>
        <w:szCs w:val="18"/>
      </w:rPr>
      <w:fldChar w:fldCharType="separate"/>
    </w:r>
    <w:r>
      <w:rPr>
        <w:rStyle w:val="PageNumber"/>
        <w:b/>
        <w:bCs/>
        <w:noProof/>
        <w:sz w:val="18"/>
        <w:szCs w:val="18"/>
      </w:rPr>
      <w:t>264</w:t>
    </w:r>
    <w:r>
      <w:rPr>
        <w:rStyle w:val="PageNumber"/>
        <w:b/>
        <w:bCs/>
        <w:sz w:val="18"/>
        <w:szCs w:val="18"/>
      </w:rPr>
      <w:fldChar w:fldCharType="end"/>
    </w:r>
  </w:p>
  <w:p w:rsidR="00EE2B82" w:rsidRDefault="00CC1EA2">
    <w:pPr>
      <w:pStyle w:val="Footer"/>
      <w:pBdr>
        <w:top w:val="single" w:sz="6" w:space="1" w:color="auto"/>
      </w:pBd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B82" w:rsidRDefault="00CC1EA2">
    <w:pPr>
      <w:pStyle w:val="Footer"/>
      <w:framePr w:wrap="auto" w:vAnchor="text" w:hAnchor="margin" w:xAlign="outside" w:y="1"/>
      <w:rPr>
        <w:rStyle w:val="PageNumber"/>
        <w:b/>
        <w:bCs/>
        <w:sz w:val="18"/>
        <w:szCs w:val="18"/>
      </w:rPr>
    </w:pPr>
    <w:r>
      <w:rPr>
        <w:rStyle w:val="PageNumber"/>
        <w:b/>
        <w:bCs/>
        <w:sz w:val="18"/>
        <w:szCs w:val="18"/>
      </w:rPr>
      <w:fldChar w:fldCharType="begin"/>
    </w:r>
    <w:r>
      <w:rPr>
        <w:rStyle w:val="PageNumber"/>
        <w:b/>
        <w:bCs/>
        <w:sz w:val="18"/>
        <w:szCs w:val="18"/>
      </w:rPr>
      <w:instrText xml:space="preserve">PAGE  </w:instrText>
    </w:r>
    <w:r>
      <w:rPr>
        <w:rStyle w:val="PageNumber"/>
        <w:b/>
        <w:bCs/>
        <w:sz w:val="18"/>
        <w:szCs w:val="18"/>
      </w:rPr>
      <w:fldChar w:fldCharType="separate"/>
    </w:r>
    <w:r>
      <w:rPr>
        <w:rStyle w:val="PageNumber"/>
        <w:b/>
        <w:bCs/>
        <w:noProof/>
        <w:sz w:val="18"/>
        <w:szCs w:val="18"/>
      </w:rPr>
      <w:t>1</w:t>
    </w:r>
    <w:r>
      <w:rPr>
        <w:rStyle w:val="PageNumber"/>
        <w:b/>
        <w:bCs/>
        <w:sz w:val="18"/>
        <w:szCs w:val="18"/>
      </w:rPr>
      <w:fldChar w:fldCharType="end"/>
    </w:r>
  </w:p>
  <w:p w:rsidR="00EE2B82" w:rsidRDefault="00CC1EA2">
    <w:pPr>
      <w:pStyle w:val="Footer"/>
      <w:pBdr>
        <w:top w:val="single" w:sz="6" w:space="1" w:color="auto"/>
      </w:pBdr>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EA2"/>
    <w:rsid w:val="00CC1EA2"/>
    <w:rsid w:val="00D53A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C1EA2"/>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CC1EA2"/>
  </w:style>
  <w:style w:type="character" w:styleId="PageNumber">
    <w:name w:val="page number"/>
    <w:basedOn w:val="DefaultParagraphFont"/>
    <w:rsid w:val="00CC1EA2"/>
    <w:rPr>
      <w:rFonts w:cs="Times New Roman"/>
    </w:rPr>
  </w:style>
  <w:style w:type="paragraph" w:styleId="BalloonText">
    <w:name w:val="Balloon Text"/>
    <w:basedOn w:val="Normal"/>
    <w:link w:val="BalloonTextChar"/>
    <w:uiPriority w:val="99"/>
    <w:semiHidden/>
    <w:unhideWhenUsed/>
    <w:rsid w:val="00CC1E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E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C1EA2"/>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CC1EA2"/>
  </w:style>
  <w:style w:type="character" w:styleId="PageNumber">
    <w:name w:val="page number"/>
    <w:basedOn w:val="DefaultParagraphFont"/>
    <w:rsid w:val="00CC1EA2"/>
    <w:rPr>
      <w:rFonts w:cs="Times New Roman"/>
    </w:rPr>
  </w:style>
  <w:style w:type="paragraph" w:styleId="BalloonText">
    <w:name w:val="Balloon Text"/>
    <w:basedOn w:val="Normal"/>
    <w:link w:val="BalloonTextChar"/>
    <w:uiPriority w:val="99"/>
    <w:semiHidden/>
    <w:unhideWhenUsed/>
    <w:rsid w:val="00CC1E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E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mnovosel</dc:creator>
  <cp:lastModifiedBy>mnovosel</cp:lastModifiedBy>
  <cp:revision>1</cp:revision>
  <dcterms:created xsi:type="dcterms:W3CDTF">2016-04-18T09:50:00Z</dcterms:created>
  <dcterms:modified xsi:type="dcterms:W3CDTF">2016-04-18T09:50:00Z</dcterms:modified>
</cp:coreProperties>
</file>