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Reetkatablice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1915"/>
        <w:gridCol w:w="2868"/>
      </w:tblGrid>
      <w:tr w:rsidR="002F0806" w:rsidRPr="00EA22BA" w:rsidTr="001351FD">
        <w:tc>
          <w:tcPr>
            <w:tcW w:w="4503" w:type="dxa"/>
            <w:vAlign w:val="center"/>
            <w:hideMark/>
          </w:tcPr>
          <w:p w:rsidR="002F0806" w:rsidRPr="00EA22BA" w:rsidRDefault="00954438" w:rsidP="001351FD">
            <w:pPr>
              <w:ind w:right="0" w:firstLine="0"/>
              <w:jc w:val="center"/>
            </w:pPr>
            <w:r>
              <w:rPr>
                <w:noProof/>
                <w:lang w:eastAsia="hr-HR"/>
              </w:rPr>
              <w:drawing>
                <wp:inline distT="0" distB="0" distL="0" distR="0">
                  <wp:extent cx="476250" cy="609600"/>
                  <wp:effectExtent l="0" t="0" r="0" b="0"/>
                  <wp:docPr id="1" name="Slika 1" descr="GRB-RH-png"/>
                  <wp:cNvGraphicFramePr/>
                  <a:graphic xmlns:a="http://schemas.openxmlformats.org/drawingml/2006/main">
                    <a:graphicData uri="http://schemas.openxmlformats.org/drawingml/2006/picture">
                      <pic:pic xmlns:pic="http://schemas.openxmlformats.org/drawingml/2006/picture">
                        <pic:nvPicPr>
                          <pic:cNvPr id="1" name="Slika 1" descr="GRB-RH-pn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250" cy="609600"/>
                          </a:xfrm>
                          <a:prstGeom prst="rect">
                            <a:avLst/>
                          </a:prstGeom>
                          <a:noFill/>
                          <a:ln>
                            <a:noFill/>
                          </a:ln>
                        </pic:spPr>
                      </pic:pic>
                    </a:graphicData>
                  </a:graphic>
                </wp:inline>
              </w:drawing>
            </w:r>
          </w:p>
        </w:tc>
        <w:tc>
          <w:tcPr>
            <w:tcW w:w="1915" w:type="dxa"/>
          </w:tcPr>
          <w:p w:rsidR="002F0806" w:rsidRPr="00EA22BA" w:rsidRDefault="002F0806" w:rsidP="001351FD">
            <w:pPr>
              <w:ind w:right="0" w:firstLine="0"/>
            </w:pPr>
          </w:p>
        </w:tc>
        <w:tc>
          <w:tcPr>
            <w:tcW w:w="2868" w:type="dxa"/>
          </w:tcPr>
          <w:p w:rsidR="002F0806" w:rsidRPr="00EA22BA" w:rsidRDefault="002F0806" w:rsidP="001351FD">
            <w:pPr>
              <w:ind w:right="0" w:firstLine="0"/>
            </w:pPr>
          </w:p>
        </w:tc>
      </w:tr>
      <w:tr w:rsidR="002F0806" w:rsidRPr="00EA22BA" w:rsidTr="001351FD">
        <w:tc>
          <w:tcPr>
            <w:tcW w:w="4503" w:type="dxa"/>
            <w:vAlign w:val="center"/>
            <w:hideMark/>
          </w:tcPr>
          <w:p w:rsidR="002F0806" w:rsidRPr="00EA22BA" w:rsidRDefault="002F0806" w:rsidP="001351FD">
            <w:pPr>
              <w:ind w:right="0" w:firstLine="0"/>
              <w:jc w:val="center"/>
            </w:pPr>
            <w:r w:rsidRPr="00EA22BA">
              <w:t>REPUBLIKA HRVATSKA</w:t>
            </w:r>
          </w:p>
        </w:tc>
        <w:tc>
          <w:tcPr>
            <w:tcW w:w="1915" w:type="dxa"/>
          </w:tcPr>
          <w:p w:rsidR="002F0806" w:rsidRPr="00EA22BA" w:rsidRDefault="002F0806" w:rsidP="001351FD">
            <w:pPr>
              <w:ind w:right="0" w:firstLine="0"/>
            </w:pPr>
          </w:p>
        </w:tc>
        <w:tc>
          <w:tcPr>
            <w:tcW w:w="2868" w:type="dxa"/>
          </w:tcPr>
          <w:p w:rsidR="002F0806" w:rsidRPr="00EA22BA" w:rsidRDefault="002F0806" w:rsidP="001351FD">
            <w:pPr>
              <w:ind w:right="0" w:firstLine="0"/>
            </w:pPr>
          </w:p>
        </w:tc>
      </w:tr>
      <w:tr w:rsidR="002F0806" w:rsidRPr="00EA22BA" w:rsidTr="001351FD">
        <w:tc>
          <w:tcPr>
            <w:tcW w:w="4503" w:type="dxa"/>
            <w:vAlign w:val="center"/>
            <w:hideMark/>
          </w:tcPr>
          <w:p w:rsidR="002F0806" w:rsidRPr="00EA22BA" w:rsidRDefault="002F0806" w:rsidP="001351FD">
            <w:pPr>
              <w:ind w:right="0" w:firstLine="0"/>
              <w:jc w:val="center"/>
            </w:pPr>
            <w:r w:rsidRPr="00EA22BA">
              <w:t>Županijski sud u Varaždinu</w:t>
            </w:r>
          </w:p>
        </w:tc>
        <w:tc>
          <w:tcPr>
            <w:tcW w:w="1915" w:type="dxa"/>
          </w:tcPr>
          <w:p w:rsidR="002F0806" w:rsidRPr="00EA22BA" w:rsidRDefault="002F0806" w:rsidP="001351FD">
            <w:pPr>
              <w:ind w:right="0" w:firstLine="0"/>
            </w:pPr>
          </w:p>
        </w:tc>
        <w:tc>
          <w:tcPr>
            <w:tcW w:w="2868" w:type="dxa"/>
          </w:tcPr>
          <w:p w:rsidR="002F0806" w:rsidRPr="00EA22BA" w:rsidRDefault="002F0806" w:rsidP="001351FD">
            <w:pPr>
              <w:ind w:right="0" w:firstLine="0"/>
            </w:pPr>
          </w:p>
        </w:tc>
      </w:tr>
      <w:tr w:rsidR="002F0806" w:rsidRPr="00EA22BA" w:rsidTr="001351FD">
        <w:tc>
          <w:tcPr>
            <w:tcW w:w="4503" w:type="dxa"/>
            <w:vAlign w:val="center"/>
            <w:hideMark/>
          </w:tcPr>
          <w:p w:rsidR="002F0806" w:rsidRPr="00EA22BA" w:rsidRDefault="002F0806" w:rsidP="001351FD">
            <w:pPr>
              <w:ind w:right="0" w:firstLine="0"/>
              <w:jc w:val="center"/>
            </w:pPr>
            <w:r w:rsidRPr="00EA22BA">
              <w:t>Stalna služba u Koprivnici</w:t>
            </w:r>
          </w:p>
        </w:tc>
        <w:tc>
          <w:tcPr>
            <w:tcW w:w="1915" w:type="dxa"/>
          </w:tcPr>
          <w:p w:rsidR="002F0806" w:rsidRPr="00EA22BA" w:rsidRDefault="002F0806" w:rsidP="001351FD">
            <w:pPr>
              <w:ind w:right="0" w:firstLine="0"/>
            </w:pPr>
          </w:p>
        </w:tc>
        <w:tc>
          <w:tcPr>
            <w:tcW w:w="2868" w:type="dxa"/>
          </w:tcPr>
          <w:p w:rsidR="002F0806" w:rsidRPr="00EA22BA" w:rsidRDefault="002F0806" w:rsidP="001351FD">
            <w:pPr>
              <w:ind w:right="0" w:firstLine="0"/>
            </w:pPr>
          </w:p>
        </w:tc>
      </w:tr>
      <w:tr w:rsidR="002F0806" w:rsidRPr="00EA22BA" w:rsidTr="001351FD">
        <w:tc>
          <w:tcPr>
            <w:tcW w:w="4503" w:type="dxa"/>
            <w:vAlign w:val="center"/>
            <w:hideMark/>
          </w:tcPr>
          <w:p w:rsidR="002F0806" w:rsidRPr="00EA22BA" w:rsidRDefault="002F0806" w:rsidP="001351FD">
            <w:pPr>
              <w:ind w:right="0" w:firstLine="0"/>
              <w:jc w:val="center"/>
            </w:pPr>
            <w:r w:rsidRPr="00EA22BA">
              <w:t>Koprivnica, Hrvatske državnosti 5</w:t>
            </w:r>
          </w:p>
        </w:tc>
        <w:tc>
          <w:tcPr>
            <w:tcW w:w="1915" w:type="dxa"/>
          </w:tcPr>
          <w:p w:rsidR="002F0806" w:rsidRPr="00EA22BA" w:rsidRDefault="002F0806" w:rsidP="001351FD">
            <w:pPr>
              <w:ind w:right="0" w:firstLine="0"/>
            </w:pPr>
          </w:p>
        </w:tc>
        <w:tc>
          <w:tcPr>
            <w:tcW w:w="2868" w:type="dxa"/>
          </w:tcPr>
          <w:p w:rsidR="002F0806" w:rsidRPr="00EA22BA" w:rsidRDefault="002F0806" w:rsidP="001351FD">
            <w:pPr>
              <w:ind w:right="0" w:firstLine="0"/>
            </w:pPr>
          </w:p>
        </w:tc>
      </w:tr>
    </w:tbl>
    <w:p w:rsidR="00DF1F57" w:rsidRDefault="00920812" w:rsidP="00F66964">
      <w:pPr>
        <w:ind w:right="0"/>
        <w:jc w:val="right"/>
      </w:pPr>
      <w:r>
        <w:t xml:space="preserve">Poslovni broj: </w:t>
      </w:r>
      <w:proofErr w:type="spellStart"/>
      <w:r>
        <w:t>Gž</w:t>
      </w:r>
      <w:proofErr w:type="spellEnd"/>
      <w:r>
        <w:t>-</w:t>
      </w:r>
      <w:r w:rsidR="00062E4B">
        <w:t>1149/18</w:t>
      </w:r>
      <w:r>
        <w:t>-</w:t>
      </w:r>
      <w:r w:rsidR="00417351">
        <w:t>2</w:t>
      </w:r>
    </w:p>
    <w:p w:rsidR="00920812" w:rsidRDefault="00920812" w:rsidP="00F66964">
      <w:pPr>
        <w:ind w:right="0"/>
      </w:pPr>
    </w:p>
    <w:p w:rsidR="00920812" w:rsidRDefault="00920812" w:rsidP="00F66964">
      <w:pPr>
        <w:ind w:right="0"/>
      </w:pPr>
    </w:p>
    <w:p w:rsidR="002F0806" w:rsidRDefault="002F0806" w:rsidP="00F66964">
      <w:pPr>
        <w:ind w:right="0"/>
      </w:pPr>
    </w:p>
    <w:p w:rsidR="00920812" w:rsidRDefault="00920812" w:rsidP="00243BA4">
      <w:pPr>
        <w:ind w:right="0" w:firstLine="0"/>
        <w:jc w:val="center"/>
      </w:pPr>
      <w:r>
        <w:t>U   I M E   R E P U B L I K E   H R V A T S K E</w:t>
      </w:r>
    </w:p>
    <w:p w:rsidR="00920812" w:rsidRDefault="00920812" w:rsidP="00243BA4">
      <w:pPr>
        <w:ind w:right="0" w:firstLine="0"/>
        <w:jc w:val="center"/>
      </w:pPr>
    </w:p>
    <w:p w:rsidR="00920812" w:rsidRDefault="00920812" w:rsidP="00243BA4">
      <w:pPr>
        <w:ind w:right="0" w:firstLine="0"/>
        <w:jc w:val="center"/>
      </w:pPr>
      <w:r>
        <w:t xml:space="preserve">P R E S U D A </w:t>
      </w:r>
    </w:p>
    <w:p w:rsidR="00920812" w:rsidRDefault="00920812" w:rsidP="00F66964">
      <w:pPr>
        <w:ind w:right="0"/>
      </w:pPr>
    </w:p>
    <w:p w:rsidR="00C74D72" w:rsidRDefault="00417351" w:rsidP="00F66964">
      <w:pPr>
        <w:ind w:right="0"/>
      </w:pPr>
      <w:r w:rsidRPr="00417351">
        <w:t>Županijski sud u Varaždinu – Stalna služba u Koprivnici kao sud drugog stupnja, u vijeću sastavljenom od sudaca Tatjane Kučić kao predsjedni</w:t>
      </w:r>
      <w:r w:rsidR="00ED2EF7">
        <w:t>ce</w:t>
      </w:r>
      <w:r w:rsidRPr="00417351">
        <w:t xml:space="preserve"> vijeća te Veljka </w:t>
      </w:r>
      <w:proofErr w:type="spellStart"/>
      <w:r w:rsidRPr="00417351">
        <w:t>Kučekovića</w:t>
      </w:r>
      <w:proofErr w:type="spellEnd"/>
      <w:r w:rsidRPr="00417351">
        <w:t xml:space="preserve"> kao člana vijeća i suca izvjestitelja i Damira </w:t>
      </w:r>
      <w:proofErr w:type="spellStart"/>
      <w:r w:rsidRPr="00417351">
        <w:t>Ronića</w:t>
      </w:r>
      <w:proofErr w:type="spellEnd"/>
      <w:r w:rsidRPr="00417351">
        <w:t xml:space="preserve"> kao člana vijeća, u pravnoj stvari</w:t>
      </w:r>
      <w:r w:rsidR="00DB52AE">
        <w:t xml:space="preserve"> tužitelja</w:t>
      </w:r>
      <w:r w:rsidR="006B3099">
        <w:t xml:space="preserve"> </w:t>
      </w:r>
      <w:r w:rsidR="00062E4B">
        <w:t xml:space="preserve">dr. sc. </w:t>
      </w:r>
      <w:r w:rsidR="00EC2111">
        <w:t xml:space="preserve">B. B. </w:t>
      </w:r>
      <w:r w:rsidR="00062E4B">
        <w:t xml:space="preserve">iz </w:t>
      </w:r>
      <w:r w:rsidR="00EC2111">
        <w:t>Z.</w:t>
      </w:r>
      <w:r w:rsidRPr="00417351">
        <w:t>,</w:t>
      </w:r>
      <w:r w:rsidR="00062E4B">
        <w:t xml:space="preserve"> </w:t>
      </w:r>
      <w:r w:rsidR="00EC2111">
        <w:t xml:space="preserve">P. G. D. 69, </w:t>
      </w:r>
      <w:proofErr w:type="spellStart"/>
      <w:r w:rsidR="00EC2111">
        <w:t>OIB</w:t>
      </w:r>
      <w:proofErr w:type="spellEnd"/>
      <w:r w:rsidR="00EC2111">
        <w:t>: ..</w:t>
      </w:r>
      <w:r w:rsidR="00062E4B">
        <w:t>, kojeg zastupa punomoćnik mr. sc. Ive Brkić, odvjetnik iz Zadra,</w:t>
      </w:r>
      <w:r w:rsidRPr="00417351">
        <w:t xml:space="preserve"> protiv tuženika</w:t>
      </w:r>
      <w:r w:rsidR="00062E4B">
        <w:t xml:space="preserve"> </w:t>
      </w:r>
      <w:r w:rsidR="00EC2111">
        <w:t xml:space="preserve">S. D. </w:t>
      </w:r>
      <w:r w:rsidR="00062E4B">
        <w:t xml:space="preserve">d.d. iz </w:t>
      </w:r>
      <w:r w:rsidR="00EC2111">
        <w:t>S.</w:t>
      </w:r>
      <w:r w:rsidR="00062E4B">
        <w:t xml:space="preserve">, </w:t>
      </w:r>
      <w:r w:rsidR="00EC2111">
        <w:t xml:space="preserve">H. </w:t>
      </w:r>
      <w:r w:rsidR="003B1B88">
        <w:t>m.</w:t>
      </w:r>
      <w:bookmarkStart w:id="0" w:name="_GoBack"/>
      <w:bookmarkEnd w:id="0"/>
      <w:r w:rsidR="00062E4B">
        <w:t xml:space="preserve"> 4, </w:t>
      </w:r>
      <w:proofErr w:type="spellStart"/>
      <w:r w:rsidR="00062E4B">
        <w:t>OIB</w:t>
      </w:r>
      <w:proofErr w:type="spellEnd"/>
      <w:r w:rsidR="00062E4B">
        <w:t xml:space="preserve">: </w:t>
      </w:r>
      <w:r w:rsidR="00EC2111">
        <w:t>..</w:t>
      </w:r>
      <w:r w:rsidR="00062E4B">
        <w:t xml:space="preserve">, kojeg zastupa Odvjetničko društvo </w:t>
      </w:r>
      <w:proofErr w:type="spellStart"/>
      <w:r w:rsidR="00062E4B">
        <w:t>Hanžeković</w:t>
      </w:r>
      <w:proofErr w:type="spellEnd"/>
      <w:r w:rsidR="00062E4B">
        <w:t xml:space="preserve"> i partneri </w:t>
      </w:r>
      <w:r w:rsidR="004209C4">
        <w:t>d.o.o. iz Zagreba,</w:t>
      </w:r>
      <w:r w:rsidRPr="00417351">
        <w:t xml:space="preserve"> r</w:t>
      </w:r>
      <w:r w:rsidR="00547366">
        <w:t>adi</w:t>
      </w:r>
      <w:r w:rsidR="004209C4">
        <w:t xml:space="preserve"> naknade štete</w:t>
      </w:r>
      <w:r w:rsidR="00BD68CB">
        <w:t>, odlučujući o žalbi</w:t>
      </w:r>
      <w:r w:rsidR="004209C4">
        <w:t xml:space="preserve"> tuženika,</w:t>
      </w:r>
      <w:r w:rsidR="00BD68CB">
        <w:t xml:space="preserve"> </w:t>
      </w:r>
      <w:r w:rsidRPr="00417351">
        <w:t xml:space="preserve"> protiv presude Op</w:t>
      </w:r>
      <w:r w:rsidR="00FC04EE">
        <w:t>ćinskog</w:t>
      </w:r>
      <w:r w:rsidR="004209C4">
        <w:t xml:space="preserve"> građanskog</w:t>
      </w:r>
      <w:r w:rsidR="00FC04EE">
        <w:t xml:space="preserve"> suda u</w:t>
      </w:r>
      <w:r w:rsidR="004209C4">
        <w:t xml:space="preserve"> Zagrebu</w:t>
      </w:r>
      <w:r w:rsidR="00FC04EE">
        <w:t xml:space="preserve"> poslovni broj</w:t>
      </w:r>
      <w:r w:rsidR="004209C4">
        <w:t xml:space="preserve"> </w:t>
      </w:r>
      <w:proofErr w:type="spellStart"/>
      <w:r w:rsidR="004209C4">
        <w:t>Pn</w:t>
      </w:r>
      <w:proofErr w:type="spellEnd"/>
      <w:r w:rsidR="004209C4">
        <w:t xml:space="preserve">-393/17-14 </w:t>
      </w:r>
      <w:r w:rsidR="00FC04EE">
        <w:t>od</w:t>
      </w:r>
      <w:r w:rsidR="004209C4">
        <w:t xml:space="preserve"> 26. ožujka 2018.</w:t>
      </w:r>
      <w:r w:rsidRPr="00417351">
        <w:t xml:space="preserve"> godine, na nejavnoj sjednici vijeća održanoj</w:t>
      </w:r>
      <w:r w:rsidR="00AA6CCB">
        <w:t xml:space="preserve"> 16. listopada</w:t>
      </w:r>
      <w:r w:rsidRPr="00417351">
        <w:t xml:space="preserve"> </w:t>
      </w:r>
      <w:r w:rsidR="00AB6F0B">
        <w:t>2018</w:t>
      </w:r>
      <w:r>
        <w:t>.</w:t>
      </w:r>
      <w:r w:rsidR="00AB6F0B">
        <w:t>,</w:t>
      </w:r>
    </w:p>
    <w:p w:rsidR="00417351" w:rsidRDefault="00417351" w:rsidP="00F66964">
      <w:pPr>
        <w:ind w:right="0"/>
      </w:pPr>
    </w:p>
    <w:p w:rsidR="007252F8" w:rsidRDefault="00C74D72" w:rsidP="00F66964">
      <w:pPr>
        <w:ind w:right="0"/>
        <w:jc w:val="center"/>
      </w:pPr>
      <w:r>
        <w:t xml:space="preserve">p r e s u d i o   </w:t>
      </w:r>
      <w:r w:rsidRPr="00C74D72">
        <w:t xml:space="preserve">j e  </w:t>
      </w:r>
      <w:r>
        <w:t xml:space="preserve"> </w:t>
      </w:r>
    </w:p>
    <w:p w:rsidR="007252F8" w:rsidRDefault="007252F8" w:rsidP="00F66964">
      <w:pPr>
        <w:ind w:right="0"/>
        <w:jc w:val="left"/>
      </w:pPr>
    </w:p>
    <w:p w:rsidR="00417351" w:rsidRDefault="004209C4" w:rsidP="00417351">
      <w:pPr>
        <w:ind w:right="0"/>
      </w:pPr>
      <w:r>
        <w:t xml:space="preserve"> Žalba tuženika djelomično se uvažava</w:t>
      </w:r>
      <w:r w:rsidR="00AA6CCB">
        <w:t>,</w:t>
      </w:r>
      <w:r>
        <w:t xml:space="preserve"> a djelomično odbija kao neosnovana te se presuda</w:t>
      </w:r>
      <w:r w:rsidRPr="004209C4">
        <w:t xml:space="preserve"> Općinskog građanskog suda u Zagr</w:t>
      </w:r>
      <w:r>
        <w:t xml:space="preserve">ebu poslovni broj </w:t>
      </w:r>
      <w:proofErr w:type="spellStart"/>
      <w:r>
        <w:t>Pn</w:t>
      </w:r>
      <w:proofErr w:type="spellEnd"/>
      <w:r>
        <w:t xml:space="preserve">-393/17-14 </w:t>
      </w:r>
      <w:r w:rsidRPr="004209C4">
        <w:t>od 26. ožujka 2018. godine</w:t>
      </w:r>
      <w:r>
        <w:t>:</w:t>
      </w:r>
    </w:p>
    <w:p w:rsidR="004209C4" w:rsidRDefault="003D0304" w:rsidP="003D0304">
      <w:pPr>
        <w:ind w:right="0"/>
      </w:pPr>
      <w:r>
        <w:t xml:space="preserve">- </w:t>
      </w:r>
      <w:r w:rsidR="004209C4">
        <w:t xml:space="preserve">potvrđuje u dijelu </w:t>
      </w:r>
      <w:proofErr w:type="spellStart"/>
      <w:r w:rsidR="004209C4">
        <w:t>toč</w:t>
      </w:r>
      <w:proofErr w:type="spellEnd"/>
      <w:r w:rsidR="004209C4">
        <w:t>. I izreke presude kojim je tuženiku naloženo da tužitelju plati iznos od 10</w:t>
      </w:r>
      <w:r>
        <w:t>5</w:t>
      </w:r>
      <w:r w:rsidR="004209C4">
        <w:t xml:space="preserve">.000,00 kn (slovima: sto </w:t>
      </w:r>
      <w:r>
        <w:t>pet</w:t>
      </w:r>
      <w:r w:rsidR="004209C4">
        <w:t xml:space="preserve"> tisuća kuna) sa zateznim kamatama </w:t>
      </w:r>
      <w:r w:rsidR="00B47983">
        <w:t xml:space="preserve">i u cijeloj </w:t>
      </w:r>
      <w:proofErr w:type="spellStart"/>
      <w:r w:rsidR="00B47983">
        <w:t>toč</w:t>
      </w:r>
      <w:proofErr w:type="spellEnd"/>
      <w:r w:rsidR="00B47983">
        <w:t>. II izreke presude kojom je odlučeno o trošku postupka,</w:t>
      </w:r>
    </w:p>
    <w:p w:rsidR="00B47983" w:rsidRDefault="003D0304" w:rsidP="003D0304">
      <w:pPr>
        <w:ind w:right="0"/>
      </w:pPr>
      <w:r>
        <w:t xml:space="preserve">- </w:t>
      </w:r>
      <w:r w:rsidR="00B47983">
        <w:t xml:space="preserve">preinačuje u dijelu </w:t>
      </w:r>
      <w:proofErr w:type="spellStart"/>
      <w:r w:rsidR="00B47983">
        <w:t>toč</w:t>
      </w:r>
      <w:proofErr w:type="spellEnd"/>
      <w:r w:rsidR="00B47983">
        <w:t>. I izreke presude kojim je tuženiku naloženo da tužitelju plati iznos od 4</w:t>
      </w:r>
      <w:r>
        <w:t>5</w:t>
      </w:r>
      <w:r w:rsidR="00B47983">
        <w:t xml:space="preserve">.000,00 kn (slovima: četrdeset </w:t>
      </w:r>
      <w:r>
        <w:t xml:space="preserve">pet </w:t>
      </w:r>
      <w:r w:rsidR="00B47983">
        <w:t>tisuća kuna) sa zateznim kamatama na način da se taj dio tužbenog zahtjeva odbija u cijelosti.</w:t>
      </w:r>
    </w:p>
    <w:p w:rsidR="007F6C72" w:rsidRDefault="007F6C72" w:rsidP="00F66964">
      <w:pPr>
        <w:ind w:right="0"/>
      </w:pPr>
    </w:p>
    <w:p w:rsidR="007F6C72" w:rsidRDefault="007F6C72" w:rsidP="00243BA4">
      <w:pPr>
        <w:ind w:right="0" w:firstLine="0"/>
        <w:jc w:val="center"/>
      </w:pPr>
      <w:r>
        <w:t>Obrazloženje</w:t>
      </w:r>
    </w:p>
    <w:p w:rsidR="0026174C" w:rsidRDefault="0026174C" w:rsidP="00B47983">
      <w:pPr>
        <w:ind w:right="0" w:firstLine="0"/>
      </w:pPr>
    </w:p>
    <w:p w:rsidR="00417351" w:rsidRDefault="00B47983" w:rsidP="00417351">
      <w:pPr>
        <w:ind w:right="0"/>
      </w:pPr>
      <w:r>
        <w:t xml:space="preserve">Prvostupanjski sud donio je presudu kojom je pod </w:t>
      </w:r>
      <w:proofErr w:type="spellStart"/>
      <w:r>
        <w:t>toč</w:t>
      </w:r>
      <w:proofErr w:type="spellEnd"/>
      <w:r>
        <w:t xml:space="preserve">. I izreke presude tuženiku naloženo da tužitelju plati iznos od 150.000,00 kn sa zateznim kamatama, a pod </w:t>
      </w:r>
      <w:proofErr w:type="spellStart"/>
      <w:r>
        <w:t>toč</w:t>
      </w:r>
      <w:proofErr w:type="spellEnd"/>
      <w:r>
        <w:t>. II izreke presude mu je naloženo da tužitelju naknadi trošak parničnog postupka u iznosu od 16.712,50 kn</w:t>
      </w:r>
      <w:r w:rsidR="007300BF">
        <w:t>.</w:t>
      </w:r>
    </w:p>
    <w:p w:rsidR="00417351" w:rsidRDefault="007300BF" w:rsidP="00417351">
      <w:pPr>
        <w:ind w:right="0"/>
      </w:pPr>
      <w:r>
        <w:t xml:space="preserve">Protiv presude žali se tuženik zbog svih razloga iz </w:t>
      </w:r>
      <w:r w:rsidR="00045DC2">
        <w:t>čl. 353. st. 1. Zakona o parni</w:t>
      </w:r>
      <w:r w:rsidR="00896BC1">
        <w:t>čnom postupku („Narodne novine“ broj</w:t>
      </w:r>
      <w:r w:rsidR="00045DC2">
        <w:t xml:space="preserve"> 53/91, 91/92, 112/99, 88/0, 117/03, 88</w:t>
      </w:r>
      <w:r w:rsidR="00896BC1">
        <w:t>/05, 2/07, 84/08, 57/11, 148/11</w:t>
      </w:r>
      <w:r w:rsidR="00045DC2">
        <w:t xml:space="preserve"> (pročišćeni tekst)</w:t>
      </w:r>
      <w:r w:rsidR="00DB4618">
        <w:t>,</w:t>
      </w:r>
      <w:r w:rsidR="00896BC1">
        <w:t xml:space="preserve"> 25/13</w:t>
      </w:r>
      <w:r w:rsidR="00DB4618">
        <w:t xml:space="preserve"> i 80/14</w:t>
      </w:r>
      <w:r w:rsidR="00045DC2">
        <w:t xml:space="preserve"> - dalje u tekstu: ZPP)</w:t>
      </w:r>
      <w:r>
        <w:t xml:space="preserve"> i predlaže da se ta presuda </w:t>
      </w:r>
      <w:r w:rsidR="008B6BAB">
        <w:t>preinači</w:t>
      </w:r>
      <w:r w:rsidR="00AA6CCB">
        <w:t>,</w:t>
      </w:r>
      <w:r w:rsidR="008B6BAB">
        <w:t xml:space="preserve"> a </w:t>
      </w:r>
      <w:proofErr w:type="spellStart"/>
      <w:r w:rsidR="008B6BAB">
        <w:t>podredno</w:t>
      </w:r>
      <w:proofErr w:type="spellEnd"/>
      <w:r w:rsidR="008B6BAB">
        <w:t xml:space="preserve"> da se ukine i predmet vrati prvostupanjskom sudu na ponovno suđenje.</w:t>
      </w:r>
    </w:p>
    <w:p w:rsidR="008B6BAB" w:rsidRDefault="008B6BAB" w:rsidP="00417351">
      <w:pPr>
        <w:ind w:right="0"/>
      </w:pPr>
      <w:r>
        <w:t>Odgovor na žalbu nije podnesen.</w:t>
      </w:r>
    </w:p>
    <w:p w:rsidR="008B6BAB" w:rsidRDefault="008B6BAB" w:rsidP="00417351">
      <w:pPr>
        <w:ind w:right="0"/>
      </w:pPr>
    </w:p>
    <w:p w:rsidR="008B6BAB" w:rsidRDefault="008B6BAB" w:rsidP="00417351">
      <w:pPr>
        <w:ind w:right="0"/>
      </w:pPr>
      <w:r>
        <w:t>Žalba je djelomično osnovana.</w:t>
      </w:r>
    </w:p>
    <w:p w:rsidR="008B6BAB" w:rsidRDefault="008B6BAB" w:rsidP="00417351">
      <w:pPr>
        <w:ind w:right="0"/>
      </w:pPr>
    </w:p>
    <w:p w:rsidR="00BA5FDF" w:rsidRDefault="00BA5FDF" w:rsidP="00BA5FDF">
      <w:r w:rsidRPr="00BA5FDF">
        <w:t xml:space="preserve">Suprotno žalbenim navodima, pobijana presuda je valjano obrazložena i neproturječna te se može ispitati pa nije počinjena bitna povreda odredaba parničnog postupka iz čl. 354. st. 2. </w:t>
      </w:r>
      <w:proofErr w:type="spellStart"/>
      <w:r w:rsidRPr="00BA5FDF">
        <w:t>toč</w:t>
      </w:r>
      <w:proofErr w:type="spellEnd"/>
      <w:r w:rsidRPr="00BA5FDF">
        <w:t>. 11. ZPP-a, a niti koja od drugih bitnih povreda odredaba parničnog postupka na koje ovaj sud pazi po službenoj dužnosti temeljem čl. 365. st. 2. ZPP-a.</w:t>
      </w:r>
    </w:p>
    <w:p w:rsidR="00BA5FDF" w:rsidRDefault="004E2C12" w:rsidP="00BA5FDF">
      <w:r>
        <w:t xml:space="preserve">Prvostupanjski sud je utvrdio da je tuženik na internetskom portalu </w:t>
      </w:r>
      <w:proofErr w:type="spellStart"/>
      <w:r w:rsidR="00EC2111">
        <w:t>Z.</w:t>
      </w:r>
      <w:r w:rsidR="00342751">
        <w:t>.hr</w:t>
      </w:r>
      <w:proofErr w:type="spellEnd"/>
      <w:r w:rsidR="00342751">
        <w:t xml:space="preserve">, na naslovnici izdanja objavio naslov: „Snimke tajnih službi otkrivaju Zadrane u aferi podmićivanja Vrhovnog suda-uloga </w:t>
      </w:r>
      <w:r w:rsidR="00EC2111">
        <w:t xml:space="preserve">M. D. V. </w:t>
      </w:r>
      <w:r w:rsidR="00342751">
        <w:t xml:space="preserve">i suca </w:t>
      </w:r>
      <w:r w:rsidR="00EC2111">
        <w:t xml:space="preserve">B. B. </w:t>
      </w:r>
      <w:r w:rsidR="00342751">
        <w:t xml:space="preserve">u pokušaju oslobađanja </w:t>
      </w:r>
      <w:r w:rsidR="00EC2111">
        <w:t>B. G.</w:t>
      </w:r>
      <w:r w:rsidR="00342751">
        <w:t>“.</w:t>
      </w:r>
      <w:r w:rsidR="002D7070">
        <w:t xml:space="preserve"> Također je objavljena i tužiteljeva fotografija.</w:t>
      </w:r>
    </w:p>
    <w:p w:rsidR="00342751" w:rsidRDefault="00342751" w:rsidP="00BA5FDF">
      <w:r>
        <w:t xml:space="preserve">Nadalje je utvrđeno da se u daljnjem tekstu tužiteljevo ime spominje u rečenici </w:t>
      </w:r>
      <w:r w:rsidR="00AA6CCB">
        <w:t xml:space="preserve">koju je navodno izgovorio tajno </w:t>
      </w:r>
      <w:r>
        <w:t xml:space="preserve">prisluškivani </w:t>
      </w:r>
      <w:r w:rsidR="00EC2111">
        <w:t xml:space="preserve">D. T. </w:t>
      </w:r>
      <w:r>
        <w:t xml:space="preserve">u razgovoru sa </w:t>
      </w:r>
      <w:r w:rsidR="00EC2111">
        <w:t>S. J.</w:t>
      </w:r>
      <w:r>
        <w:t xml:space="preserve">, a koji je rekao: „Više me brine hoće li ona to odraditi nego ovo. Kaže da hoće i da joj je </w:t>
      </w:r>
      <w:r w:rsidR="00EC2111">
        <w:t xml:space="preserve">B. </w:t>
      </w:r>
      <w:proofErr w:type="spellStart"/>
      <w:r>
        <w:t>reka</w:t>
      </w:r>
      <w:proofErr w:type="spellEnd"/>
      <w:r>
        <w:t xml:space="preserve"> da će on biti za…“</w:t>
      </w:r>
      <w:r w:rsidR="00380A1B">
        <w:t xml:space="preserve">. </w:t>
      </w:r>
    </w:p>
    <w:p w:rsidR="00380A1B" w:rsidRDefault="00380A1B" w:rsidP="00BA5FDF">
      <w:r>
        <w:t>Utvrđeno je da je tužitelj od glavnog urednika zahtijevao objavu ispravka objavljenih informacija te je tuženik postupio po zahtjevu i objavio je tužiteljev ispravak.</w:t>
      </w:r>
      <w:r w:rsidR="00DA7EF8">
        <w:t xml:space="preserve"> </w:t>
      </w:r>
    </w:p>
    <w:p w:rsidR="00DA7EF8" w:rsidRDefault="00DA7EF8" w:rsidP="00BA5FDF">
      <w:r>
        <w:t xml:space="preserve">Prvostupanjski sud je utvrdio da je tužitelj bio sudac izvjestitelj u vijeću Vrhovnog suda Republike Hrvatske koje je odlučivalo o žalbi </w:t>
      </w:r>
      <w:r w:rsidR="00EC2111">
        <w:t xml:space="preserve">B. G. </w:t>
      </w:r>
      <w:r>
        <w:t xml:space="preserve">protiv presude Županijskog suda u Zagrebu kojom je </w:t>
      </w:r>
      <w:r w:rsidR="00EC2111">
        <w:t xml:space="preserve">B. G. </w:t>
      </w:r>
      <w:r w:rsidR="00353134">
        <w:t>osuđen radi počinjenih kaznenih djela</w:t>
      </w:r>
      <w:r w:rsidR="00F84BE8">
        <w:t>.</w:t>
      </w:r>
    </w:p>
    <w:p w:rsidR="00F84BE8" w:rsidRDefault="00EC2111" w:rsidP="00BA5FDF">
      <w:r>
        <w:t>D. T.</w:t>
      </w:r>
      <w:r w:rsidR="00A01DD6">
        <w:t xml:space="preserve">, vlasnik trgovačkog društva </w:t>
      </w:r>
      <w:r>
        <w:t>O. K.</w:t>
      </w:r>
      <w:r w:rsidR="00A01DD6">
        <w:t xml:space="preserve">, je skupljao novac u namjeri da podmićivanjem pokuša ishoditi povoljnu presudu Vrhovnog suda Republike Hrvatske za </w:t>
      </w:r>
      <w:r>
        <w:t>B. G.</w:t>
      </w:r>
      <w:r w:rsidR="00A3302E">
        <w:t>. Zbog toga je prot</w:t>
      </w:r>
      <w:r w:rsidR="00EA43CE">
        <w:t>iv njega određena mjera t</w:t>
      </w:r>
      <w:r w:rsidR="00A3302E">
        <w:t xml:space="preserve">ajnog nadzora u sklopu koje su bili nadzirani njegovi telefonski razgovori i u spornom članku se navodi sadržaj tih razgovora i navodi se da je on izrekao gore citiranu rečenicu  u kojoj se spominje tužitelj. </w:t>
      </w:r>
    </w:p>
    <w:p w:rsidR="00D77B36" w:rsidRDefault="00D77B36" w:rsidP="00BA5FDF">
      <w:r>
        <w:t xml:space="preserve">Prvostupanjski sud je nakon provedenog dokaznog postupka utvrdio da provedenim mjerama nadzora nije utvrđeno da je </w:t>
      </w:r>
      <w:r w:rsidR="00EC2111">
        <w:t xml:space="preserve">D. T. </w:t>
      </w:r>
      <w:r>
        <w:t>izgovorio gore citiranu rečenicu u kojoj se spominje tužitelj tako da ta informacija nije istinita</w:t>
      </w:r>
      <w:r w:rsidR="007D7451">
        <w:t xml:space="preserve">. </w:t>
      </w:r>
    </w:p>
    <w:p w:rsidR="002D7070" w:rsidRDefault="007D7451" w:rsidP="002D7070">
      <w:r>
        <w:t>Na temelju tih utvrđenih činjenica prvostupanjski sud zaključuje da je tuženik u spornom članku imputirao čitateljima da je tužitelj kao sudac Vrhovnog suda Republike Hrvatske bio povezan sa aferom pokušaja podmićivanja sudaca tog suda iako to nema pod</w:t>
      </w:r>
      <w:r w:rsidR="001B5B63">
        <w:t>logu u izvoru na koji se poziva, tj. u sadržaju audio snimaka prikupljenih u mjera</w:t>
      </w:r>
      <w:r w:rsidR="00E63996">
        <w:t xml:space="preserve">ma trajnog nadzora </w:t>
      </w:r>
      <w:r w:rsidR="00EC2111">
        <w:t xml:space="preserve">D. </w:t>
      </w:r>
      <w:proofErr w:type="spellStart"/>
      <w:r w:rsidR="00EC2111">
        <w:t>T.</w:t>
      </w:r>
      <w:proofErr w:type="spellEnd"/>
      <w:r w:rsidR="00E63996">
        <w:t xml:space="preserve">. Na taj način je tužitelj ponižen jer je o njemu stvorena slika suca povezanog s podmićivanjem zbog čega su povrijeđena njegova prava osobnosti i to pravo na ugled, čast i dostojanstvo </w:t>
      </w:r>
      <w:r w:rsidR="002D7070">
        <w:t xml:space="preserve">(čl. 19. st. 2. </w:t>
      </w:r>
      <w:r w:rsidR="002D7070" w:rsidRPr="002D7070">
        <w:t>Zakona o obveznim odnosima („Narodne novine“, br. 35/05, 41/08, 125/11 i 78/15 – dalje u tekstu: ZOO)</w:t>
      </w:r>
      <w:r w:rsidR="002D7070">
        <w:t xml:space="preserve">). </w:t>
      </w:r>
    </w:p>
    <w:p w:rsidR="002D7070" w:rsidRDefault="002D7070" w:rsidP="002D7070">
      <w:r>
        <w:t>Tijekom dokaznog postupka je tužitelj saslušan kao stranka u svrhu dokazivanja te je izjavio da su mu duboko povrijeđeni čast, dostojanstvo i ugled</w:t>
      </w:r>
      <w:r w:rsidR="00FA11CB">
        <w:t>, a da za to nije postojao niti jedan objektivan razlog jer on nije imao nikakvog dot</w:t>
      </w:r>
      <w:r w:rsidR="00D1369B">
        <w:t>icaja sa pokušajem podmićivanja</w:t>
      </w:r>
      <w:r w:rsidR="00FA11CB">
        <w:t xml:space="preserve"> sudaca</w:t>
      </w:r>
      <w:r w:rsidR="00D1369B">
        <w:t xml:space="preserve">. Zbog toga ga je članak jako pogodio i prouzrokovao mu neugodnosti </w:t>
      </w:r>
      <w:r w:rsidR="00C65853">
        <w:t xml:space="preserve">jer su ga ljudi ispitivali o tome što je objavljeno u članku. </w:t>
      </w:r>
    </w:p>
    <w:p w:rsidR="00C65853" w:rsidRDefault="00C65853" w:rsidP="00EA6B90">
      <w:pPr>
        <w:ind w:right="0"/>
      </w:pPr>
      <w:r>
        <w:t xml:space="preserve">Na temelju izloženog je prvostupanjski sud zaključio da je tužitelju na opisani način počinjena neimovinska šteta </w:t>
      </w:r>
      <w:r w:rsidR="00AC4FD9">
        <w:t>te je temeljem čl. 1100. ZOO-a tužitelju dosudio pravičnu novčanu naknadu u iznosu od 150.000,00 kn</w:t>
      </w:r>
      <w:r w:rsidR="00AE7186">
        <w:t xml:space="preserve">. </w:t>
      </w:r>
    </w:p>
    <w:p w:rsidR="00AE7186" w:rsidRDefault="00AE7186" w:rsidP="00EA6B90">
      <w:pPr>
        <w:tabs>
          <w:tab w:val="left" w:pos="9072"/>
        </w:tabs>
        <w:ind w:right="0"/>
      </w:pPr>
      <w:r>
        <w:t xml:space="preserve">Tuženik u žalbi generalno osporava osnovanost tužbenog zahtjeva te navodi da je predložio saslušanje više svjedoka, a prvostupanjski sud nije odredio izvođenje dokaza </w:t>
      </w:r>
      <w:r>
        <w:lastRenderedPageBreak/>
        <w:t>njihovim saslušanjem niti je obrazložio zbog čega to nije učinjeno. Međutim, obzirom da nije sporno da je sporni članak objavljen, a nije sporan niti njegov sadržaj, prvostupanjski sud praviln</w:t>
      </w:r>
      <w:r w:rsidR="00A40FF0">
        <w:t>o nije odredio izvođenje dokaza</w:t>
      </w:r>
      <w:r>
        <w:t xml:space="preserve"> saslušanjem svjedoka predloženih po tuženiku jer za to niti nije bilo potrebe. </w:t>
      </w:r>
    </w:p>
    <w:p w:rsidR="007D7451" w:rsidRDefault="00AE7186" w:rsidP="00EA6B90">
      <w:pPr>
        <w:ind w:right="0"/>
      </w:pPr>
      <w:r>
        <w:t xml:space="preserve">Postojanje tužiteljevih </w:t>
      </w:r>
      <w:r w:rsidR="003979CF">
        <w:t>duševnih boli je prvostupanjski sud pravilno utvrdio saslušanjem tužitelja</w:t>
      </w:r>
      <w:r w:rsidR="00A40FF0">
        <w:t xml:space="preserve"> tako da i ovaj sud kao pravilno prihvaća utvrđenje prvostupanjskog suda da je sadržaj spornog članka kod tužitelja opravdano izazvao duševne boli zbog povrede časti, ugleda i dostojanstva. Naime, sadržajem gore citiranih dijelova spornog članka je tuženik doista  dao naslutiti da i tužitelj ima određenu ulogu u pokušaju podmićivanja sudaca Vrhovnog suda Republike Hrvatske</w:t>
      </w:r>
      <w:r w:rsidR="00B77765">
        <w:t>, a utvrđeno je da ne postoje nikakve činjenice koje bi na to ukazale pa je stoga tuženik tužitelja sasvim nepotrebno spomenuo u spornom članku</w:t>
      </w:r>
      <w:r w:rsidR="00CD169A">
        <w:t xml:space="preserve">. </w:t>
      </w:r>
    </w:p>
    <w:p w:rsidR="00CD169A" w:rsidRDefault="00CD169A" w:rsidP="00EA6B90">
      <w:pPr>
        <w:ind w:right="0"/>
      </w:pPr>
      <w:r>
        <w:t>Stoga je prvostupanjski sud pravilno zaključio da tužitelju primjenom čl. 1100. st. 1. ZOO-a pripada naknada štete i pravilno je postupio kada je tužitelju tu štetu i dosudio.</w:t>
      </w:r>
    </w:p>
    <w:p w:rsidR="00CD169A" w:rsidRDefault="00CD169A" w:rsidP="00EA6B90">
      <w:pPr>
        <w:ind w:right="0"/>
      </w:pPr>
      <w:r>
        <w:t>Međutim, po mišljenju ovoga suda</w:t>
      </w:r>
      <w:r w:rsidR="00F42F0D">
        <w:t>, prvostupanjski sud je visinu pravične novčane naknade utvrdio u previsokom iznosu.</w:t>
      </w:r>
    </w:p>
    <w:p w:rsidR="00F42F0D" w:rsidRDefault="00F42F0D" w:rsidP="00EA6B90">
      <w:pPr>
        <w:ind w:right="0"/>
      </w:pPr>
      <w:r>
        <w:t>Naime, prilikom utvrđivanja visine naknade se treba voditi računa o tome da je tuženik objavio ispravak informacije koji je zatražio tužitelj i to, po mišljenju tužitelja, na korektan način. Time je naknađen dio štete koju tužitelj trpi budući da je objava ispravka informacije vid naknade štete.</w:t>
      </w:r>
    </w:p>
    <w:p w:rsidR="00F42F0D" w:rsidRDefault="00F42F0D" w:rsidP="00EA6B90">
      <w:pPr>
        <w:ind w:right="0"/>
      </w:pPr>
      <w:r>
        <w:t>Nadalje, iako to prvostupanjski sud nije posebno utvrđivao</w:t>
      </w:r>
      <w:r w:rsidR="000652CD">
        <w:t>, a što također utječe na odluku o visini naknade, iz utvrđenog činjeničnog stanja bi proizašlo da je sporni članak objavljen na internetskom portalu lokalnog značaja za kojeg se, iako je svagdje dostupan, može pretpostaviti da se najviše čita na zadarskom području a manje u ostatku zemlje.</w:t>
      </w:r>
    </w:p>
    <w:p w:rsidR="008B6BAB" w:rsidRDefault="00945838" w:rsidP="00417351">
      <w:pPr>
        <w:ind w:right="0"/>
      </w:pPr>
      <w:r>
        <w:t>Zbog toga bi primjerena visina pravične novčane naknade, po ocjeni ovoga suda, iznosila 105.000,00 kn pa kako je prvostupanjski sud djelomično pogrešno primijenio materijalno pravo, dio prvostupanjske presude kojim je tuženiku naloženo da tužitelju plati iznos od 45.000,00 kn sa zateznim kamatama je pr</w:t>
      </w:r>
      <w:r w:rsidR="00C57BCE">
        <w:t>einačen temeljem čl. 37</w:t>
      </w:r>
      <w:r>
        <w:t xml:space="preserve">3. </w:t>
      </w:r>
      <w:proofErr w:type="spellStart"/>
      <w:r>
        <w:t>toč</w:t>
      </w:r>
      <w:proofErr w:type="spellEnd"/>
      <w:r>
        <w:t>. 3. ZPP-a na način da je taj dio tužbenog zahtjeva odbijen</w:t>
      </w:r>
      <w:r w:rsidR="009D32C6">
        <w:t>,</w:t>
      </w:r>
      <w:r>
        <w:t xml:space="preserve"> a preostali dio prvostupanjske presude je potvrđen temeljem čl. 368. st. 1. ZPP-a. </w:t>
      </w:r>
    </w:p>
    <w:p w:rsidR="00945838" w:rsidRDefault="00945838" w:rsidP="00417351">
      <w:pPr>
        <w:ind w:right="0"/>
      </w:pPr>
      <w:r>
        <w:t xml:space="preserve">Iako je tužitelj samo djelomično uspio u parnici </w:t>
      </w:r>
      <w:r w:rsidR="009D32C6">
        <w:t xml:space="preserve">temeljem čl. 154. st. 3. ZPP-a pripada </w:t>
      </w:r>
      <w:r w:rsidR="00C57BCE">
        <w:t xml:space="preserve">mu </w:t>
      </w:r>
      <w:r w:rsidR="009D32C6">
        <w:t xml:space="preserve">trošak postupka u cijelosti. Naime, </w:t>
      </w:r>
      <w:r w:rsidR="001B626F">
        <w:t xml:space="preserve">zbog previsoko postavljenog tužbenog zahtjeva nije nastao nikakav posebni trošak, a troškovi zastupanja stranaka po punomoćnicima su isti za raspon vrijednosti predmeta spora od 100.000,01 kn do 250.000,00 kn sukladno </w:t>
      </w:r>
      <w:proofErr w:type="spellStart"/>
      <w:r w:rsidR="001B626F">
        <w:t>Tbr</w:t>
      </w:r>
      <w:proofErr w:type="spellEnd"/>
      <w:r w:rsidR="001B626F">
        <w:t xml:space="preserve">. 7. st. 1. </w:t>
      </w:r>
      <w:r w:rsidR="001B626F" w:rsidRPr="001B626F">
        <w:t>Tarife o nagradama i naknadi troškova za rad odvjetnika („Narodne novine“ broj 142/12, 103/14 i 118/14 – dalje: Tarifa)</w:t>
      </w:r>
      <w:r w:rsidR="001B626F">
        <w:t xml:space="preserve"> te bi tuženik bio dužan tužitelju naknaditi isti parnični trošak i za vrijednost predmeta spora od 105.000,00 kn. Zbog tih razloga je potvrđen i dio prvostupanjske presude kojim je odlučeno o trošku postupka. </w:t>
      </w:r>
    </w:p>
    <w:p w:rsidR="00F6752F" w:rsidRDefault="00F6752F" w:rsidP="00417351">
      <w:pPr>
        <w:ind w:right="0"/>
      </w:pPr>
    </w:p>
    <w:p w:rsidR="00F6752F" w:rsidRDefault="00F6752F" w:rsidP="00F6752F">
      <w:pPr>
        <w:tabs>
          <w:tab w:val="left" w:pos="6432"/>
        </w:tabs>
        <w:ind w:right="0" w:firstLine="0"/>
      </w:pPr>
    </w:p>
    <w:p w:rsidR="00F6752F" w:rsidRDefault="00F6752F" w:rsidP="00417351">
      <w:pPr>
        <w:ind w:right="0"/>
      </w:pPr>
    </w:p>
    <w:p w:rsidR="00F6752F" w:rsidRDefault="00F6752F" w:rsidP="00417351">
      <w:pPr>
        <w:ind w:right="0"/>
      </w:pPr>
    </w:p>
    <w:p w:rsidR="00045DC2" w:rsidRDefault="00090B12" w:rsidP="00F6752F">
      <w:pPr>
        <w:ind w:right="0" w:firstLine="708"/>
      </w:pPr>
      <w:r w:rsidRPr="00090B12">
        <w:t>Kako odgovor na žalbu nije bio potreban radi vođenja parnice u smislu čl. 155. st. 1. ZPP-a, odbijen je tuženikov zahtjev za naknadu parničnog troška odgovora na žalbu.</w:t>
      </w:r>
    </w:p>
    <w:p w:rsidR="001E3D42" w:rsidRDefault="001E3D42" w:rsidP="00F6752F">
      <w:pPr>
        <w:ind w:right="0" w:firstLine="0"/>
      </w:pPr>
    </w:p>
    <w:p w:rsidR="0089207F" w:rsidRDefault="00753181" w:rsidP="00243BA4">
      <w:pPr>
        <w:ind w:right="0" w:firstLine="0"/>
        <w:jc w:val="center"/>
      </w:pPr>
      <w:r>
        <w:t xml:space="preserve">Koprivnica, </w:t>
      </w:r>
      <w:r w:rsidR="00F6752F">
        <w:t>16. listopada</w:t>
      </w:r>
      <w:r w:rsidR="00EB5C03">
        <w:t xml:space="preserve"> </w:t>
      </w:r>
      <w:r w:rsidR="00AB6F0B">
        <w:t>2018</w:t>
      </w:r>
      <w:r>
        <w:t>.</w:t>
      </w:r>
    </w:p>
    <w:p w:rsidR="00F66964" w:rsidRDefault="00F66964" w:rsidP="00F66964">
      <w:pPr>
        <w:ind w:right="0"/>
        <w:jc w:val="cente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1418"/>
        <w:gridCol w:w="4358"/>
      </w:tblGrid>
      <w:tr w:rsidR="00171D17" w:rsidTr="00976953">
        <w:tc>
          <w:tcPr>
            <w:tcW w:w="3510" w:type="dxa"/>
          </w:tcPr>
          <w:p w:rsidR="00171D17" w:rsidRDefault="00171D17" w:rsidP="00976953">
            <w:pPr>
              <w:ind w:right="0" w:firstLine="0"/>
            </w:pPr>
          </w:p>
        </w:tc>
        <w:tc>
          <w:tcPr>
            <w:tcW w:w="1418" w:type="dxa"/>
          </w:tcPr>
          <w:p w:rsidR="00171D17" w:rsidRDefault="00171D17" w:rsidP="00976953">
            <w:pPr>
              <w:ind w:right="0" w:firstLine="0"/>
            </w:pPr>
          </w:p>
        </w:tc>
        <w:tc>
          <w:tcPr>
            <w:tcW w:w="4358" w:type="dxa"/>
            <w:vAlign w:val="center"/>
            <w:hideMark/>
          </w:tcPr>
          <w:p w:rsidR="00171D17" w:rsidRDefault="00171D17" w:rsidP="00976953">
            <w:pPr>
              <w:ind w:right="0" w:firstLine="0"/>
              <w:jc w:val="center"/>
            </w:pPr>
            <w:r>
              <w:t>Predsjednica vijeća</w:t>
            </w:r>
          </w:p>
        </w:tc>
      </w:tr>
      <w:tr w:rsidR="00171D17" w:rsidTr="00976953">
        <w:tc>
          <w:tcPr>
            <w:tcW w:w="3510" w:type="dxa"/>
          </w:tcPr>
          <w:p w:rsidR="00171D17" w:rsidRDefault="00171D17" w:rsidP="00976953">
            <w:pPr>
              <w:ind w:right="0" w:firstLine="0"/>
            </w:pPr>
          </w:p>
        </w:tc>
        <w:tc>
          <w:tcPr>
            <w:tcW w:w="1418" w:type="dxa"/>
          </w:tcPr>
          <w:p w:rsidR="00171D17" w:rsidRDefault="00171D17" w:rsidP="00976953">
            <w:pPr>
              <w:ind w:right="0" w:firstLine="0"/>
            </w:pPr>
          </w:p>
        </w:tc>
        <w:tc>
          <w:tcPr>
            <w:tcW w:w="4358" w:type="dxa"/>
            <w:vAlign w:val="center"/>
            <w:hideMark/>
          </w:tcPr>
          <w:p w:rsidR="00171D17" w:rsidRDefault="00171D17" w:rsidP="00976953">
            <w:pPr>
              <w:ind w:right="0" w:firstLine="0"/>
              <w:jc w:val="center"/>
            </w:pPr>
            <w:r>
              <w:t>Tatjana Kučić v. r.</w:t>
            </w:r>
          </w:p>
        </w:tc>
      </w:tr>
      <w:tr w:rsidR="00171D17" w:rsidTr="00976953">
        <w:tc>
          <w:tcPr>
            <w:tcW w:w="3510" w:type="dxa"/>
          </w:tcPr>
          <w:p w:rsidR="00171D17" w:rsidRDefault="00171D17" w:rsidP="00976953">
            <w:pPr>
              <w:ind w:right="0" w:firstLine="0"/>
            </w:pPr>
          </w:p>
        </w:tc>
        <w:tc>
          <w:tcPr>
            <w:tcW w:w="1418" w:type="dxa"/>
          </w:tcPr>
          <w:p w:rsidR="00171D17" w:rsidRDefault="00171D17" w:rsidP="00976953">
            <w:pPr>
              <w:ind w:right="0" w:firstLine="0"/>
            </w:pPr>
          </w:p>
        </w:tc>
        <w:tc>
          <w:tcPr>
            <w:tcW w:w="4358" w:type="dxa"/>
            <w:vAlign w:val="center"/>
          </w:tcPr>
          <w:p w:rsidR="00171D17" w:rsidRDefault="00171D17" w:rsidP="00976953">
            <w:pPr>
              <w:ind w:right="0" w:firstLine="0"/>
              <w:jc w:val="center"/>
            </w:pPr>
          </w:p>
        </w:tc>
      </w:tr>
      <w:tr w:rsidR="00171D17" w:rsidTr="00976953">
        <w:tc>
          <w:tcPr>
            <w:tcW w:w="3510" w:type="dxa"/>
          </w:tcPr>
          <w:p w:rsidR="00171D17" w:rsidRDefault="00171D17" w:rsidP="00171D17">
            <w:pPr>
              <w:ind w:right="0" w:firstLine="0"/>
            </w:pPr>
          </w:p>
        </w:tc>
        <w:tc>
          <w:tcPr>
            <w:tcW w:w="1418" w:type="dxa"/>
          </w:tcPr>
          <w:p w:rsidR="00171D17" w:rsidRDefault="00171D17" w:rsidP="00976953">
            <w:pPr>
              <w:ind w:right="0" w:firstLine="0"/>
            </w:pPr>
          </w:p>
        </w:tc>
        <w:tc>
          <w:tcPr>
            <w:tcW w:w="4358" w:type="dxa"/>
            <w:vAlign w:val="center"/>
          </w:tcPr>
          <w:p w:rsidR="00171D17" w:rsidRDefault="00171D17" w:rsidP="00976953">
            <w:pPr>
              <w:ind w:right="0" w:firstLine="0"/>
              <w:jc w:val="center"/>
            </w:pPr>
          </w:p>
        </w:tc>
      </w:tr>
      <w:tr w:rsidR="00171D17" w:rsidTr="00976953">
        <w:tc>
          <w:tcPr>
            <w:tcW w:w="3510" w:type="dxa"/>
          </w:tcPr>
          <w:p w:rsidR="00171D17" w:rsidRDefault="00171D17" w:rsidP="00976953">
            <w:pPr>
              <w:ind w:right="0" w:firstLine="0"/>
            </w:pPr>
          </w:p>
        </w:tc>
        <w:tc>
          <w:tcPr>
            <w:tcW w:w="1418" w:type="dxa"/>
          </w:tcPr>
          <w:p w:rsidR="00171D17" w:rsidRDefault="00171D17" w:rsidP="00976953">
            <w:pPr>
              <w:ind w:right="0" w:firstLine="0"/>
            </w:pPr>
          </w:p>
        </w:tc>
        <w:tc>
          <w:tcPr>
            <w:tcW w:w="4358" w:type="dxa"/>
            <w:vAlign w:val="center"/>
          </w:tcPr>
          <w:p w:rsidR="00171D17" w:rsidRPr="00A5558A" w:rsidRDefault="00171D17" w:rsidP="00976953">
            <w:pPr>
              <w:ind w:right="0" w:firstLine="0"/>
              <w:jc w:val="center"/>
              <w:rPr>
                <w:sz w:val="20"/>
              </w:rPr>
            </w:pPr>
            <w:r w:rsidRPr="00A5558A">
              <w:rPr>
                <w:sz w:val="20"/>
              </w:rPr>
              <w:t xml:space="preserve">Za točnost </w:t>
            </w:r>
            <w:proofErr w:type="spellStart"/>
            <w:r w:rsidRPr="00A5558A">
              <w:rPr>
                <w:sz w:val="20"/>
              </w:rPr>
              <w:t>otpravka</w:t>
            </w:r>
            <w:proofErr w:type="spellEnd"/>
            <w:r w:rsidRPr="00A5558A">
              <w:rPr>
                <w:sz w:val="20"/>
              </w:rPr>
              <w:t xml:space="preserve"> – ovlašteni službenik</w:t>
            </w:r>
          </w:p>
        </w:tc>
      </w:tr>
      <w:tr w:rsidR="00171D17" w:rsidTr="00976953">
        <w:tc>
          <w:tcPr>
            <w:tcW w:w="3510" w:type="dxa"/>
          </w:tcPr>
          <w:p w:rsidR="00171D17" w:rsidRDefault="00171D17" w:rsidP="00976953">
            <w:pPr>
              <w:ind w:right="0" w:firstLine="0"/>
            </w:pPr>
          </w:p>
        </w:tc>
        <w:tc>
          <w:tcPr>
            <w:tcW w:w="1418" w:type="dxa"/>
          </w:tcPr>
          <w:p w:rsidR="00171D17" w:rsidRDefault="00171D17" w:rsidP="00976953">
            <w:pPr>
              <w:ind w:right="0" w:firstLine="0"/>
            </w:pPr>
          </w:p>
        </w:tc>
        <w:tc>
          <w:tcPr>
            <w:tcW w:w="4358" w:type="dxa"/>
            <w:vAlign w:val="center"/>
          </w:tcPr>
          <w:p w:rsidR="00171D17" w:rsidRPr="00A5558A" w:rsidRDefault="00171D17" w:rsidP="00976953">
            <w:pPr>
              <w:ind w:right="0" w:firstLine="0"/>
              <w:jc w:val="center"/>
              <w:rPr>
                <w:sz w:val="20"/>
              </w:rPr>
            </w:pPr>
            <w:r w:rsidRPr="00A5558A">
              <w:rPr>
                <w:rFonts w:eastAsia="Times New Roman" w:cs="Times New Roman"/>
                <w:sz w:val="20"/>
                <w:szCs w:val="24"/>
                <w:lang w:eastAsia="hr-HR"/>
              </w:rPr>
              <w:t>Voditeljica posebne sudske pisarnice stalne službe</w:t>
            </w:r>
          </w:p>
        </w:tc>
      </w:tr>
      <w:tr w:rsidR="00171D17" w:rsidTr="00976953">
        <w:tc>
          <w:tcPr>
            <w:tcW w:w="3510" w:type="dxa"/>
          </w:tcPr>
          <w:p w:rsidR="00171D17" w:rsidRDefault="00171D17" w:rsidP="00851F3E">
            <w:pPr>
              <w:ind w:right="0" w:firstLine="0"/>
            </w:pPr>
          </w:p>
        </w:tc>
        <w:tc>
          <w:tcPr>
            <w:tcW w:w="1418" w:type="dxa"/>
          </w:tcPr>
          <w:p w:rsidR="00171D17" w:rsidRDefault="00171D17" w:rsidP="00976953">
            <w:pPr>
              <w:ind w:right="0" w:firstLine="0"/>
            </w:pPr>
          </w:p>
        </w:tc>
        <w:tc>
          <w:tcPr>
            <w:tcW w:w="4358" w:type="dxa"/>
            <w:vAlign w:val="center"/>
          </w:tcPr>
          <w:p w:rsidR="00171D17" w:rsidRPr="00A5558A" w:rsidRDefault="00171D17" w:rsidP="00976953">
            <w:pPr>
              <w:ind w:right="0" w:firstLine="0"/>
              <w:jc w:val="center"/>
              <w:rPr>
                <w:rFonts w:eastAsia="Times New Roman" w:cs="Times New Roman"/>
                <w:sz w:val="20"/>
                <w:szCs w:val="24"/>
                <w:lang w:eastAsia="hr-HR"/>
              </w:rPr>
            </w:pPr>
            <w:r w:rsidRPr="00A5558A">
              <w:rPr>
                <w:rFonts w:eastAsia="Times New Roman" w:cs="Times New Roman"/>
                <w:sz w:val="20"/>
                <w:szCs w:val="24"/>
                <w:lang w:eastAsia="hr-HR"/>
              </w:rPr>
              <w:t>Koraljka Košuta</w:t>
            </w:r>
          </w:p>
        </w:tc>
      </w:tr>
      <w:tr w:rsidR="00171D17" w:rsidTr="00976953">
        <w:tc>
          <w:tcPr>
            <w:tcW w:w="3510" w:type="dxa"/>
          </w:tcPr>
          <w:p w:rsidR="00171D17" w:rsidRDefault="00171D17" w:rsidP="008664E6">
            <w:pPr>
              <w:ind w:right="0" w:firstLine="0"/>
            </w:pPr>
          </w:p>
        </w:tc>
        <w:tc>
          <w:tcPr>
            <w:tcW w:w="1418" w:type="dxa"/>
          </w:tcPr>
          <w:p w:rsidR="00171D17" w:rsidRDefault="00171D17" w:rsidP="00976953">
            <w:pPr>
              <w:ind w:right="0" w:firstLine="0"/>
            </w:pPr>
          </w:p>
        </w:tc>
        <w:tc>
          <w:tcPr>
            <w:tcW w:w="4358" w:type="dxa"/>
            <w:vAlign w:val="center"/>
          </w:tcPr>
          <w:p w:rsidR="00171D17" w:rsidRDefault="00171D17" w:rsidP="00976953">
            <w:pPr>
              <w:ind w:right="0" w:firstLine="0"/>
              <w:jc w:val="center"/>
            </w:pPr>
          </w:p>
        </w:tc>
      </w:tr>
      <w:tr w:rsidR="00171D17" w:rsidTr="00976953">
        <w:tc>
          <w:tcPr>
            <w:tcW w:w="3510" w:type="dxa"/>
          </w:tcPr>
          <w:p w:rsidR="00171D17" w:rsidRDefault="00171D17" w:rsidP="00976953">
            <w:pPr>
              <w:ind w:right="0" w:firstLine="0"/>
            </w:pPr>
          </w:p>
        </w:tc>
        <w:tc>
          <w:tcPr>
            <w:tcW w:w="1418" w:type="dxa"/>
          </w:tcPr>
          <w:p w:rsidR="00171D17" w:rsidRDefault="00171D17" w:rsidP="00976953">
            <w:pPr>
              <w:ind w:right="0" w:firstLine="0"/>
            </w:pPr>
          </w:p>
        </w:tc>
        <w:tc>
          <w:tcPr>
            <w:tcW w:w="4358" w:type="dxa"/>
            <w:vAlign w:val="center"/>
          </w:tcPr>
          <w:p w:rsidR="00171D17" w:rsidRDefault="00171D17" w:rsidP="00976953">
            <w:pPr>
              <w:ind w:right="0" w:firstLine="0"/>
              <w:jc w:val="center"/>
            </w:pPr>
          </w:p>
        </w:tc>
      </w:tr>
    </w:tbl>
    <w:p w:rsidR="00D245F9" w:rsidRPr="00D245F9" w:rsidRDefault="00D245F9" w:rsidP="00F66964">
      <w:pPr>
        <w:ind w:right="0" w:firstLine="0"/>
        <w:jc w:val="left"/>
        <w:rPr>
          <w:szCs w:val="24"/>
        </w:rPr>
      </w:pPr>
    </w:p>
    <w:sectPr w:rsidR="00D245F9" w:rsidRPr="00D245F9" w:rsidSect="00D245F9">
      <w:headerReference w:type="default" r:id="rId11"/>
      <w:pgSz w:w="11906" w:h="16838"/>
      <w:pgMar w:top="1417" w:right="1417" w:bottom="1417" w:left="1417" w:header="1134" w:footer="85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AD5" w:rsidRDefault="00404AD5" w:rsidP="00D245F9">
      <w:r>
        <w:separator/>
      </w:r>
    </w:p>
  </w:endnote>
  <w:endnote w:type="continuationSeparator" w:id="0">
    <w:p w:rsidR="00404AD5" w:rsidRDefault="00404AD5" w:rsidP="00D24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AD5" w:rsidRDefault="00404AD5" w:rsidP="00D245F9">
      <w:r>
        <w:separator/>
      </w:r>
    </w:p>
  </w:footnote>
  <w:footnote w:type="continuationSeparator" w:id="0">
    <w:p w:rsidR="00404AD5" w:rsidRDefault="00404AD5" w:rsidP="00D245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8488313"/>
      <w:docPartObj>
        <w:docPartGallery w:val="Page Numbers (Top of Page)"/>
        <w:docPartUnique/>
      </w:docPartObj>
    </w:sdtPr>
    <w:sdtEndPr/>
    <w:sdtContent>
      <w:p w:rsidR="00243BA4" w:rsidRDefault="00D245F9" w:rsidP="00243BA4">
        <w:pPr>
          <w:pStyle w:val="Zaglavlje"/>
          <w:ind w:right="0" w:firstLine="0"/>
          <w:jc w:val="center"/>
        </w:pPr>
        <w:r>
          <w:fldChar w:fldCharType="begin"/>
        </w:r>
        <w:r>
          <w:instrText>PAGE   \* MERGEFORMAT</w:instrText>
        </w:r>
        <w:r>
          <w:fldChar w:fldCharType="separate"/>
        </w:r>
        <w:r w:rsidR="003B1B88">
          <w:rPr>
            <w:noProof/>
          </w:rPr>
          <w:t>4</w:t>
        </w:r>
        <w:r>
          <w:fldChar w:fldCharType="end"/>
        </w:r>
      </w:p>
      <w:p w:rsidR="00AA6CCB" w:rsidRDefault="00AA6CCB" w:rsidP="00AA6CCB">
        <w:pPr>
          <w:ind w:right="0"/>
          <w:jc w:val="right"/>
        </w:pPr>
        <w:r>
          <w:t xml:space="preserve">Poslovni broj: </w:t>
        </w:r>
        <w:proofErr w:type="spellStart"/>
        <w:r>
          <w:t>Gž</w:t>
        </w:r>
        <w:proofErr w:type="spellEnd"/>
        <w:r>
          <w:t>-1149/18-2</w:t>
        </w:r>
      </w:p>
      <w:p w:rsidR="00F6752F" w:rsidRDefault="00F6752F" w:rsidP="00AA6CCB">
        <w:pPr>
          <w:pStyle w:val="Zaglavlje"/>
          <w:ind w:right="0" w:firstLine="0"/>
        </w:pPr>
      </w:p>
      <w:p w:rsidR="00D245F9" w:rsidRDefault="00404AD5" w:rsidP="00AA6CCB">
        <w:pPr>
          <w:pStyle w:val="Zaglavlje"/>
          <w:ind w:right="0" w:firstLine="0"/>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D46507"/>
    <w:multiLevelType w:val="hybridMultilevel"/>
    <w:tmpl w:val="839A2076"/>
    <w:lvl w:ilvl="0" w:tplc="F79EFA14">
      <w:numFmt w:val="bullet"/>
      <w:lvlText w:val="-"/>
      <w:lvlJc w:val="left"/>
      <w:pPr>
        <w:ind w:left="1069" w:hanging="360"/>
      </w:pPr>
      <w:rPr>
        <w:rFonts w:ascii="Times New Roman" w:eastAsiaTheme="minorHAnsi" w:hAnsi="Times New Roman" w:cs="Times New Roman"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812"/>
    <w:rsid w:val="00045DC2"/>
    <w:rsid w:val="00062E4B"/>
    <w:rsid w:val="000652CD"/>
    <w:rsid w:val="00066DB6"/>
    <w:rsid w:val="00067928"/>
    <w:rsid w:val="00090B12"/>
    <w:rsid w:val="00147F0F"/>
    <w:rsid w:val="0015597E"/>
    <w:rsid w:val="00171D17"/>
    <w:rsid w:val="001B5B63"/>
    <w:rsid w:val="001B626F"/>
    <w:rsid w:val="001C6C89"/>
    <w:rsid w:val="001E3D42"/>
    <w:rsid w:val="0021733D"/>
    <w:rsid w:val="00237C6B"/>
    <w:rsid w:val="00243BA4"/>
    <w:rsid w:val="0026174C"/>
    <w:rsid w:val="002A5457"/>
    <w:rsid w:val="002D7070"/>
    <w:rsid w:val="002F0806"/>
    <w:rsid w:val="00302951"/>
    <w:rsid w:val="00342751"/>
    <w:rsid w:val="00353134"/>
    <w:rsid w:val="00380A1B"/>
    <w:rsid w:val="003979CF"/>
    <w:rsid w:val="003B1B88"/>
    <w:rsid w:val="003D0304"/>
    <w:rsid w:val="00404AD5"/>
    <w:rsid w:val="00417351"/>
    <w:rsid w:val="004209C4"/>
    <w:rsid w:val="00422E46"/>
    <w:rsid w:val="004428DA"/>
    <w:rsid w:val="004E2C12"/>
    <w:rsid w:val="00547366"/>
    <w:rsid w:val="005B4EDB"/>
    <w:rsid w:val="005D5383"/>
    <w:rsid w:val="005E1DD6"/>
    <w:rsid w:val="005F5561"/>
    <w:rsid w:val="00605BF7"/>
    <w:rsid w:val="00626C54"/>
    <w:rsid w:val="006370E4"/>
    <w:rsid w:val="00662BBE"/>
    <w:rsid w:val="00677C08"/>
    <w:rsid w:val="006B3099"/>
    <w:rsid w:val="0071474D"/>
    <w:rsid w:val="007252F8"/>
    <w:rsid w:val="007300BF"/>
    <w:rsid w:val="00744409"/>
    <w:rsid w:val="00753181"/>
    <w:rsid w:val="00786089"/>
    <w:rsid w:val="007D7451"/>
    <w:rsid w:val="007F6C72"/>
    <w:rsid w:val="00844F36"/>
    <w:rsid w:val="0089207F"/>
    <w:rsid w:val="00892870"/>
    <w:rsid w:val="00896BC1"/>
    <w:rsid w:val="008B08A4"/>
    <w:rsid w:val="008B6BAB"/>
    <w:rsid w:val="008D0EE7"/>
    <w:rsid w:val="008E1C7D"/>
    <w:rsid w:val="00920812"/>
    <w:rsid w:val="00935C4C"/>
    <w:rsid w:val="00945838"/>
    <w:rsid w:val="00954438"/>
    <w:rsid w:val="009705E6"/>
    <w:rsid w:val="00974CCA"/>
    <w:rsid w:val="00994162"/>
    <w:rsid w:val="009D32C6"/>
    <w:rsid w:val="009F6C61"/>
    <w:rsid w:val="00A01DD6"/>
    <w:rsid w:val="00A3302E"/>
    <w:rsid w:val="00A40FF0"/>
    <w:rsid w:val="00A6114F"/>
    <w:rsid w:val="00A67AEF"/>
    <w:rsid w:val="00A82F9F"/>
    <w:rsid w:val="00AA6CCB"/>
    <w:rsid w:val="00AB6F0B"/>
    <w:rsid w:val="00AC4FD9"/>
    <w:rsid w:val="00AC512D"/>
    <w:rsid w:val="00AE7186"/>
    <w:rsid w:val="00B05E19"/>
    <w:rsid w:val="00B2779E"/>
    <w:rsid w:val="00B47983"/>
    <w:rsid w:val="00B65145"/>
    <w:rsid w:val="00B77765"/>
    <w:rsid w:val="00BA5FDF"/>
    <w:rsid w:val="00BA7EFB"/>
    <w:rsid w:val="00BD3D41"/>
    <w:rsid w:val="00BD68CB"/>
    <w:rsid w:val="00BE3A03"/>
    <w:rsid w:val="00BF4043"/>
    <w:rsid w:val="00C004DE"/>
    <w:rsid w:val="00C014E0"/>
    <w:rsid w:val="00C35A32"/>
    <w:rsid w:val="00C53822"/>
    <w:rsid w:val="00C57BCE"/>
    <w:rsid w:val="00C65853"/>
    <w:rsid w:val="00C74D72"/>
    <w:rsid w:val="00C9055C"/>
    <w:rsid w:val="00CD169A"/>
    <w:rsid w:val="00CD4E65"/>
    <w:rsid w:val="00D1369B"/>
    <w:rsid w:val="00D15ECF"/>
    <w:rsid w:val="00D245F9"/>
    <w:rsid w:val="00D77B36"/>
    <w:rsid w:val="00DA3F60"/>
    <w:rsid w:val="00DA7EF8"/>
    <w:rsid w:val="00DB4618"/>
    <w:rsid w:val="00DB52AE"/>
    <w:rsid w:val="00DF1F57"/>
    <w:rsid w:val="00E63996"/>
    <w:rsid w:val="00EA43CE"/>
    <w:rsid w:val="00EA6B90"/>
    <w:rsid w:val="00EB5C03"/>
    <w:rsid w:val="00EC2111"/>
    <w:rsid w:val="00ED2EF7"/>
    <w:rsid w:val="00F139BE"/>
    <w:rsid w:val="00F42F0D"/>
    <w:rsid w:val="00F5093C"/>
    <w:rsid w:val="00F66964"/>
    <w:rsid w:val="00F6752F"/>
    <w:rsid w:val="00F84BE8"/>
    <w:rsid w:val="00FA11CB"/>
    <w:rsid w:val="00FB3F3B"/>
    <w:rsid w:val="00FC04EE"/>
    <w:rsid w:val="00FE733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hr-HR"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812"/>
    <w:pPr>
      <w:ind w:right="567"/>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Reetkatablice1">
    <w:name w:val="Rešetka tablice1"/>
    <w:basedOn w:val="Obinatablica"/>
    <w:next w:val="Reetkatablice"/>
    <w:uiPriority w:val="59"/>
    <w:rsid w:val="00920812"/>
    <w:pPr>
      <w:ind w:right="567"/>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59"/>
    <w:rsid w:val="009208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920812"/>
    <w:rPr>
      <w:rFonts w:ascii="Tahoma" w:hAnsi="Tahoma" w:cs="Tahoma"/>
      <w:sz w:val="16"/>
      <w:szCs w:val="16"/>
    </w:rPr>
  </w:style>
  <w:style w:type="character" w:customStyle="1" w:styleId="TekstbaloniaChar">
    <w:name w:val="Tekst balončića Char"/>
    <w:basedOn w:val="Zadanifontodlomka"/>
    <w:link w:val="Tekstbalonia"/>
    <w:uiPriority w:val="99"/>
    <w:semiHidden/>
    <w:rsid w:val="00920812"/>
    <w:rPr>
      <w:rFonts w:ascii="Tahoma" w:hAnsi="Tahoma" w:cs="Tahoma"/>
      <w:sz w:val="16"/>
      <w:szCs w:val="16"/>
    </w:rPr>
  </w:style>
  <w:style w:type="paragraph" w:styleId="Zaglavlje">
    <w:name w:val="header"/>
    <w:basedOn w:val="Normal"/>
    <w:link w:val="ZaglavljeChar"/>
    <w:uiPriority w:val="99"/>
    <w:unhideWhenUsed/>
    <w:rsid w:val="00D245F9"/>
    <w:pPr>
      <w:tabs>
        <w:tab w:val="center" w:pos="4536"/>
        <w:tab w:val="right" w:pos="9072"/>
      </w:tabs>
    </w:pPr>
  </w:style>
  <w:style w:type="character" w:customStyle="1" w:styleId="ZaglavljeChar">
    <w:name w:val="Zaglavlje Char"/>
    <w:basedOn w:val="Zadanifontodlomka"/>
    <w:link w:val="Zaglavlje"/>
    <w:uiPriority w:val="99"/>
    <w:rsid w:val="00D245F9"/>
  </w:style>
  <w:style w:type="paragraph" w:styleId="Podnoje">
    <w:name w:val="footer"/>
    <w:basedOn w:val="Normal"/>
    <w:link w:val="PodnojeChar"/>
    <w:uiPriority w:val="99"/>
    <w:unhideWhenUsed/>
    <w:rsid w:val="00D245F9"/>
    <w:pPr>
      <w:tabs>
        <w:tab w:val="center" w:pos="4536"/>
        <w:tab w:val="right" w:pos="9072"/>
      </w:tabs>
    </w:pPr>
  </w:style>
  <w:style w:type="character" w:customStyle="1" w:styleId="PodnojeChar">
    <w:name w:val="Podnožje Char"/>
    <w:basedOn w:val="Zadanifontodlomka"/>
    <w:link w:val="Podnoje"/>
    <w:uiPriority w:val="99"/>
    <w:rsid w:val="00D245F9"/>
  </w:style>
  <w:style w:type="table" w:customStyle="1" w:styleId="Reetkatablice2">
    <w:name w:val="Rešetka tablice2"/>
    <w:basedOn w:val="Obinatablica"/>
    <w:next w:val="Reetkatablice"/>
    <w:uiPriority w:val="59"/>
    <w:rsid w:val="00D245F9"/>
    <w:pPr>
      <w:ind w:right="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59"/>
    <w:rsid w:val="002A5457"/>
    <w:pPr>
      <w:ind w:right="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4209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hr-HR"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812"/>
    <w:pPr>
      <w:ind w:right="567"/>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Reetkatablice1">
    <w:name w:val="Rešetka tablice1"/>
    <w:basedOn w:val="Obinatablica"/>
    <w:next w:val="Reetkatablice"/>
    <w:uiPriority w:val="59"/>
    <w:rsid w:val="00920812"/>
    <w:pPr>
      <w:ind w:right="567"/>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59"/>
    <w:rsid w:val="009208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920812"/>
    <w:rPr>
      <w:rFonts w:ascii="Tahoma" w:hAnsi="Tahoma" w:cs="Tahoma"/>
      <w:sz w:val="16"/>
      <w:szCs w:val="16"/>
    </w:rPr>
  </w:style>
  <w:style w:type="character" w:customStyle="1" w:styleId="TekstbaloniaChar">
    <w:name w:val="Tekst balončića Char"/>
    <w:basedOn w:val="Zadanifontodlomka"/>
    <w:link w:val="Tekstbalonia"/>
    <w:uiPriority w:val="99"/>
    <w:semiHidden/>
    <w:rsid w:val="00920812"/>
    <w:rPr>
      <w:rFonts w:ascii="Tahoma" w:hAnsi="Tahoma" w:cs="Tahoma"/>
      <w:sz w:val="16"/>
      <w:szCs w:val="16"/>
    </w:rPr>
  </w:style>
  <w:style w:type="paragraph" w:styleId="Zaglavlje">
    <w:name w:val="header"/>
    <w:basedOn w:val="Normal"/>
    <w:link w:val="ZaglavljeChar"/>
    <w:uiPriority w:val="99"/>
    <w:unhideWhenUsed/>
    <w:rsid w:val="00D245F9"/>
    <w:pPr>
      <w:tabs>
        <w:tab w:val="center" w:pos="4536"/>
        <w:tab w:val="right" w:pos="9072"/>
      </w:tabs>
    </w:pPr>
  </w:style>
  <w:style w:type="character" w:customStyle="1" w:styleId="ZaglavljeChar">
    <w:name w:val="Zaglavlje Char"/>
    <w:basedOn w:val="Zadanifontodlomka"/>
    <w:link w:val="Zaglavlje"/>
    <w:uiPriority w:val="99"/>
    <w:rsid w:val="00D245F9"/>
  </w:style>
  <w:style w:type="paragraph" w:styleId="Podnoje">
    <w:name w:val="footer"/>
    <w:basedOn w:val="Normal"/>
    <w:link w:val="PodnojeChar"/>
    <w:uiPriority w:val="99"/>
    <w:unhideWhenUsed/>
    <w:rsid w:val="00D245F9"/>
    <w:pPr>
      <w:tabs>
        <w:tab w:val="center" w:pos="4536"/>
        <w:tab w:val="right" w:pos="9072"/>
      </w:tabs>
    </w:pPr>
  </w:style>
  <w:style w:type="character" w:customStyle="1" w:styleId="PodnojeChar">
    <w:name w:val="Podnožje Char"/>
    <w:basedOn w:val="Zadanifontodlomka"/>
    <w:link w:val="Podnoje"/>
    <w:uiPriority w:val="99"/>
    <w:rsid w:val="00D245F9"/>
  </w:style>
  <w:style w:type="table" w:customStyle="1" w:styleId="Reetkatablice2">
    <w:name w:val="Rešetka tablice2"/>
    <w:basedOn w:val="Obinatablica"/>
    <w:next w:val="Reetkatablice"/>
    <w:uiPriority w:val="59"/>
    <w:rsid w:val="00D245F9"/>
    <w:pPr>
      <w:ind w:right="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59"/>
    <w:rsid w:val="002A5457"/>
    <w:pPr>
      <w:ind w:right="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4209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icms>
  <DomainObject.DatumDonosenjaOdluke>
    <izvorni_sadrzaj/>
    <derivirana_varijabla naziv="DomainObject.DatumDonosenjaOdluke_1"/>
  </DomainObject.DatumDonosenjaOdluke>
  <DomainObject.DatumOvrsnosti>
    <izvorni_sadrzaj/>
    <derivirana_varijabla naziv="DomainObject.DatumOvrsnosti_1"/>
  </DomainObject.DatumOvrsnosti>
  <DomainObject.DatumPravomocnosti>
    <izvorni_sadrzaj/>
    <derivirana_varijabla naziv="DomainObject.DatumPravomocnosti_1"/>
  </DomainObject.DatumPravomocnosti>
  <DomainObject.DatumIzvrsnosti>
    <izvorni_sadrzaj/>
    <derivirana_varijabla naziv="DomainObject.DatumIzvrsnosti_1"/>
  </DomainObject.DatumIzvrsnosti>
  <DomainObject.Primjedba>
    <izvorni_sadrzaj/>
    <derivirana_varijabla naziv="DomainObject.Primjedba_1"/>
  </DomainObject.Primjedba>
  <DomainObject.Oznaka>
    <izvorni_sadrzaj/>
    <derivirana_varijabla naziv="DomainObject.Oznaka_1"/>
  </DomainObject.Oznaka>
  <DomainObject.DonositeljOdluke.Ime>
    <izvorni_sadrzaj/>
    <derivirana_varijabla naziv="DomainObject.DonositeljOdluke.Ime_1"/>
  </DomainObject.DonositeljOdluke.Ime>
  <DomainObject.DonositeljOdluke.Prezime>
    <izvorni_sadrzaj/>
    <derivirana_varijabla naziv="DomainObject.DonositeljOdluke.Prezime_1"/>
  </DomainObject.DonositeljOdluke.Prezime>
  <DomainObject.DonositeljOdluke.Oib>
    <izvorni_sadrzaj/>
    <derivirana_varijabla naziv="DomainObject.DonositeljOdluke.Oib_1"/>
  </DomainObject.DonositeljOdluke.Oib>
  <DomainObject.BrojStranica>
    <izvorni_sadrzaj/>
    <derivirana_varijabla naziv="DomainObject.BrojStranica_1"/>
  </DomainObject.BrojStranica>
  <DomainObject.Prostorija.Naziv>
    <izvorni_sadrzaj/>
    <derivirana_varijabla naziv="DomainObject.Prostorija.Naziv_1"/>
  </DomainObject.Prostorija.Naziv>
  <DomainObject.Prostorija.Oznaka>
    <izvorni_sadrzaj/>
    <derivirana_varijabla naziv="DomainObject.Prostorija.Oznaka_1"/>
  </DomainObject.Prostorija.Oznaka>
  <DomainObject.Obrazlozenje>
    <izvorni_sadrzaj/>
    <derivirana_varijabla naziv="DomainObject.Obrazlozenje_1"/>
  </DomainObject.Obrazlozenje>
  <DomainObject.StvarniPocetakDatum>
    <izvorni_sadrzaj/>
    <derivirana_varijabla naziv="DomainObject.StvarniPocetakDatum_1"/>
  </DomainObject.StvarniPocetakDatum>
  <DomainObject.StvarniZavrsetakDatum>
    <izvorni_sadrzaj/>
    <derivirana_varijabla naziv="DomainObject.StvarniZavrsetakDatum_1"/>
  </DomainObject.StvarniZavrsetakDatum>
  <DomainObject.PlaniraniZavrsetakDatum>
    <izvorni_sadrzaj/>
    <derivirana_varijabla naziv="DomainObject.PlaniraniZavrsetakDatum_1"/>
  </DomainObject.PlaniraniZavrsetakDatum>
  <DomainObject.PlaniraniPocetakDatum>
    <izvorni_sadrzaj/>
    <derivirana_varijabla naziv="DomainObject.PlaniraniPocetakDatum_1"/>
  </DomainObject.PlaniraniPocetakDatum>
  <DomainObject.StvarniPocetakVrijeme>
    <izvorni_sadrzaj/>
    <derivirana_varijabla naziv="DomainObject.StvarniPocetakVrijeme_1"/>
  </DomainObject.StvarniPocetakVrijeme>
  <DomainObject.StvarniZavrsetakVrijeme>
    <izvorni_sadrzaj/>
    <derivirana_varijabla naziv="DomainObject.StvarniZavrsetakVrijeme_1"/>
  </DomainObject.StvarniZavrsetakVrijeme>
  <DomainObject.PlaniraniZavrsetakVrijeme>
    <izvorni_sadrzaj/>
    <derivirana_varijabla naziv="DomainObject.PlaniraniZavrsetakVrijeme_1"/>
  </DomainObject.PlaniraniZavrsetakVrijeme>
  <DomainObject.PlaniraniPocetakVrijeme>
    <izvorni_sadrzaj/>
    <derivirana_varijabla naziv="DomainObject.PlaniraniPocetakVrijeme_1"/>
  </DomainObject.PlaniraniPocetakVrijeme>
  <DomainObject.UcesnikSudskeRadnjeListNaziv>
    <izvorni_sadrzaj/>
    <derivirana_varijabla naziv="DomainObject.UcesnikSudskeRadnjeListNaziv_1">
      <item/>
    </derivirana_varijabla>
  </DomainObject.UcesnikSudskeRadnjeListNaziv>
  <DomainObject.Zapisnik.BrojStranica>
    <izvorni_sadrzaj/>
    <derivirana_varijabla naziv="DomainObject.Zapisnik.BrojStranica_1"/>
  </DomainObject.Zapisnik.BrojStranica>
  <DomainObject.Zapisnik.DatumKreiranja>
    <izvorni_sadrzaj/>
    <derivirana_varijabla naziv="DomainObject.Zapisnik.DatumKreiranja_1"/>
  </DomainObject.Zapisnik.DatumKreiranja>
  <DomainObject.Zapisnik.ImovinskaKorist>
    <izvorni_sadrzaj/>
    <derivirana_varijabla naziv="DomainObject.Zapisnik.ImovinskaKorist_1"/>
  </DomainObject.Zapisnik.ImovinskaKorist>
  <DomainObject.Zapisnik.Oznaka>
    <izvorni_sadrzaj/>
    <derivirana_varijabla naziv="DomainObject.Zapisnik.Oznaka_1"/>
  </DomainObject.Zapisnik.Oznaka>
  <DomainObject.UcesnikSudskeRadnje.Adresa.Naselje>
    <izvorni_sadrzaj/>
    <derivirana_varijabla naziv="DomainObject.UcesnikSudskeRadnje.Adresa.Naselje_1"/>
  </DomainObject.UcesnikSudskeRadnje.Adresa.Naselje>
  <DomainObject.UcesnikSudskeRadnje.Adresa.PostBroj>
    <izvorni_sadrzaj/>
    <derivirana_varijabla naziv="DomainObject.UcesnikSudskeRadnje.Adresa.PostBroj_1"/>
  </DomainObject.UcesnikSudskeRadnje.Adresa.PostBroj>
  <DomainObject.UcesnikSudskeRadnje.Adresa.UlicaIKBR>
    <izvorni_sadrzaj/>
    <derivirana_varijabla naziv="DomainObject.UcesnikSudskeRadnje.Adresa.UlicaIKBR_1"/>
  </DomainObject.UcesnikSudskeRadnje.Adresa.UlicaIKBR>
  <DomainObject.UcesnikSudskeRadnje.Naziv>
    <izvorni_sadrzaj/>
    <derivirana_varijabla naziv="DomainObject.UcesnikSudskeRadnje.Naziv_1"/>
  </DomainObject.UcesnikSudskeRadnje.Naziv>
  <DomainObject.UcesnikSudskeRadnje.SudskaRadnja.Prostorija.Naziv>
    <izvorni_sadrzaj/>
    <derivirana_varijabla naziv="DomainObject.UcesnikSudskeRadnje.SudskaRadnja.Prostorija.Naziv_1"/>
  </DomainObject.UcesnikSudskeRadnje.SudskaRadnja.Prostorija.Naziv>
  <DomainObject.UcesnikSudskeRadnje.SudskaRadnja.Prostorija.Oznaka>
    <izvorni_sadrzaj/>
    <derivirana_varijabla naziv="DomainObject.UcesnikSudskeRadnje.SudskaRadnja.Prostorija.Oznaka_1"/>
  </DomainObject.UcesnikSudskeRadnje.SudskaRadnja.Prostorija.Oznaka>
  <DomainObject.UcesnikSudskeRadnje.SudskaRadnja.Zapisnik.BrojStranica>
    <izvorni_sadrzaj/>
    <derivirana_varijabla naziv="DomainObject.UcesnikSudskeRadnje.SudskaRadnja.Zapisnik.BrojStranica_1"/>
  </DomainObject.UcesnikSudskeRadnje.SudskaRadnja.Zapisnik.BrojStranica>
  <DomainObject.UcesnikSudskeRadnje.SudskaRadnja.Zapisnik.DatumKreiranja>
    <izvorni_sadrzaj/>
    <derivirana_varijabla naziv="DomainObject.UcesnikSudskeRadnje.SudskaRadnja.Zapisnik.DatumKreiranja_1"/>
  </DomainObject.UcesnikSudskeRadnje.SudskaRadnja.Zapisnik.DatumKreiranja>
  <DomainObject.UcesnikSudskeRadnje.SudskaRadnja.Zapisnik.ImovinskaKorist>
    <izvorni_sadrzaj/>
    <derivirana_varijabla naziv="DomainObject.UcesnikSudskeRadnje.SudskaRadnja.Zapisnik.ImovinskaKorist_1"/>
  </DomainObject.UcesnikSudskeRadnje.SudskaRadnja.Zapisnik.ImovinskaKorist>
  <DomainObject.UcesnikSudskeRadnje.SudskaRadnja.Zapisnik.Oznaka>
    <izvorni_sadrzaj/>
    <derivirana_varijabla naziv="DomainObject.UcesnikSudskeRadnje.SudskaRadnja.Zapisnik.Oznaka_1"/>
  </DomainObject.UcesnikSudskeRadnje.SudskaRadnja.Zapisnik.Oznaka>
  <DomainObject.UcesnikSudskeRadnje.SudskaRadnja.Obrazlozenje>
    <izvorni_sadrzaj/>
    <derivirana_varijabla naziv="DomainObject.UcesnikSudskeRadnje.SudskaRadnja.Obrazlozenje_1"/>
  </DomainObject.UcesnikSudskeRadnje.SudskaRadnja.Obrazlozenje>
  <DomainObject.UcesnikSudskeRadnje.SudskaRadnja.StvarniPocetakDatum>
    <izvorni_sadrzaj/>
    <derivirana_varijabla naziv="DomainObject.UcesnikSudskeRadnje.SudskaRadnja.StvarniPocetakDatum_1"/>
  </DomainObject.UcesnikSudskeRadnje.SudskaRadnja.StvarniPocetakDatum>
  <DomainObject.UcesnikSudskeRadnje.SudskaRadnja.StvarniZavrsetakDatum>
    <izvorni_sadrzaj/>
    <derivirana_varijabla naziv="DomainObject.UcesnikSudskeRadnje.SudskaRadnja.StvarniZavrsetakDatum_1"/>
  </DomainObject.UcesnikSudskeRadnje.SudskaRadnja.StvarniZavrsetakDatum>
  <DomainObject.UcesnikSudskeRadnje.SudskaRadnja.PlaniraniZavrsetakDatum>
    <izvorni_sadrzaj/>
    <derivirana_varijabla naziv="DomainObject.UcesnikSudskeRadnje.SudskaRadnja.PlaniraniZavrsetakDatum_1"/>
  </DomainObject.UcesnikSudskeRadnje.SudskaRadnja.PlaniraniZavrsetakDatum>
  <DomainObject.UcesnikSudskeRadnje.SudskaRadnja.PlaniraniPocetakDatum>
    <izvorni_sadrzaj/>
    <derivirana_varijabla naziv="DomainObject.UcesnikSudskeRadnje.SudskaRadnja.PlaniraniPocetakDatum_1"/>
  </DomainObject.UcesnikSudskeRadnje.SudskaRadnja.PlaniraniPocetakDatum>
  <DomainObject.UcesnikSudskeRadnje.SudskaRadnja.StvarniPocetakVrijeme>
    <izvorni_sadrzaj/>
    <derivirana_varijabla naziv="DomainObject.UcesnikSudskeRadnje.SudskaRadnja.StvarniPocetakVrijeme_1"/>
  </DomainObject.UcesnikSudskeRadnje.SudskaRadnja.StvarniPocetakVrijeme>
  <DomainObject.UcesnikSudskeRadnje.SudskaRadnja.StvarniZavrsetakVrijeme>
    <izvorni_sadrzaj/>
    <derivirana_varijabla naziv="DomainObject.UcesnikSudskeRadnje.SudskaRadnja.StvarniZavrsetakVrijeme_1"/>
  </DomainObject.UcesnikSudskeRadnje.SudskaRadnja.StvarniZavrsetakVrijeme>
  <DomainObject.UcesnikSudskeRadnje.SudskaRadnja.PlaniraniZavrsetakVrijeme>
    <izvorni_sadrzaj/>
    <derivirana_varijabla naziv="DomainObject.UcesnikSudskeRadnje.SudskaRadnja.PlaniraniZavrsetakVrijeme_1"/>
  </DomainObject.UcesnikSudskeRadnje.SudskaRadnja.PlaniraniZavrsetakVrijeme>
  <DomainObject.UcesnikSudskeRadnje.SudskaRadnja.PlaniraniPocetakVrijeme>
    <izvorni_sadrzaj/>
    <derivirana_varijabla naziv="DomainObject.UcesnikSudskeRadnje.SudskaRadnja.PlaniraniPocetakVrijeme_1"/>
  </DomainObject.UcesnikSudskeRadnje.SudskaRadnja.PlaniraniPocetakVrijeme>
  <DomainObject.UcesnikSudskeRadnje.SudskaRadnja.UcesniciObavijest>
    <izvorni_sadrzaj/>
    <derivirana_varijabla naziv="DomainObject.UcesnikSudskeRadnje.SudskaRadnja.UcesniciObavijest_1"/>
  </DomainObject.UcesnikSudskeRadnje.SudskaRadnja.UcesniciObavijest>
  <DomainObject.Predmet.DatumEvidencije>
    <izvorni_sadrzaj/>
    <derivirana_varijabla naziv="DomainObject.Predmet.DatumEvidencije_1"/>
  </DomainObject.Predmet.DatumEvidencije>
  <DomainObject.Predmet.DatumPravomocnosti>
    <izvorni_sadrzaj/>
    <derivirana_varijabla naziv="DomainObject.Predmet.DatumPravomocnosti_1"/>
  </DomainObject.Predmet.DatumPravomocnosti>
  <DomainObject.Predmet.Broj>
    <izvorni_sadrzaj/>
    <derivirana_varijabla naziv="DomainObject.Predmet.Broj_1"/>
  </DomainObject.Predmet.Broj>
  <DomainObject.Predmet.DatumApsolutneZastare>
    <izvorni_sadrzaj/>
    <derivirana_varijabla naziv="DomainObject.Predmet.DatumApsolutneZastare_1"/>
  </DomainObject.Predmet.DatumApsolutneZastare>
  <DomainObject.Predmet.DatumArhiviranja>
    <izvorni_sadrzaj/>
    <derivirana_varijabla naziv="DomainObject.Predmet.DatumArhiviranja_1"/>
  </DomainObject.Predmet.DatumArhiviranja>
  <DomainObject.Predmet.DatumIzradeOptuznogAkta>
    <izvorni_sadrzaj/>
    <derivirana_varijabla naziv="DomainObject.Predmet.DatumIzradeOptuznogAkta_1"/>
  </DomainObject.Predmet.DatumIzradeOptuznogAkta>
  <DomainObject.Predmet.DatumIzradeOptuznogAktaFormated>
    <izvorni_sadrzaj/>
    <derivirana_varijabla naziv="DomainObject.Predmet.DatumIzradeOptuznogAktaFormated_1"/>
  </DomainObject.Predmet.DatumIzradeOptuznogAktaFormated>
  <DomainObject.Predmet.DatumOsnivanja>
    <izvorni_sadrzaj/>
    <derivirana_varijabla naziv="DomainObject.Predmet.DatumOsnivanja_1"/>
  </DomainObject.Predmet.DatumOsnivanja>
  <DomainObject.Predmet.DatumPrimitkaNaNizestupanjskom>
    <izvorni_sadrzaj/>
    <derivirana_varijabla naziv="DomainObject.Predmet.DatumPrimitkaNaNizestupanjskom_1"/>
  </DomainObject.Predmet.DatumPrimitkaNaNizestupanjskom>
  <DomainObject.Predmet.DatumPrimitkaOptuznogAkta>
    <izvorni_sadrzaj/>
    <derivirana_varijabla naziv="DomainObject.Predmet.DatumPrimitkaOptuznogAkta_1"/>
  </DomainObject.Predmet.DatumPrimitkaOptuznogAkta>
  <DomainObject.Predmet.DatumRjesavanja>
    <izvorni_sadrzaj/>
    <derivirana_varijabla naziv="DomainObject.Predmet.DatumRjesavanja_1"/>
  </DomainObject.Predmet.DatumRjesavanja>
  <DomainObject.Predmet.DatumRokaCuvanja>
    <izvorni_sadrzaj/>
    <derivirana_varijabla naziv="DomainObject.Predmet.DatumRokaCuvanja_1"/>
  </DomainObject.Predmet.DatumRokaCuvanja>
  <DomainObject.Predmet.DatumRokaZaDonosenje>
    <izvorni_sadrzaj/>
    <derivirana_varijabla naziv="DomainObject.Predmet.DatumRokaZaDonosenje_1"/>
  </DomainObject.Predmet.DatumRokaZaDonosenje>
  <DomainObject.Predmet.DatumZalbe>
    <izvorni_sadrzaj/>
    <derivirana_varijabla naziv="DomainObject.Predmet.DatumZalbe_1"/>
  </DomainObject.Predmet.DatumZalbe>
  <DomainObject.Predmet.DatumZatvaranja>
    <izvorni_sadrzaj/>
    <derivirana_varijabla naziv="DomainObject.Predmet.DatumZatvaranja_1"/>
  </DomainObject.Predmet.DatumZatvaranja>
  <DomainObject.Predmet.DugotrajniZatvor>
    <izvorni_sadrzaj/>
    <derivirana_varijabla naziv="DomainObject.Predmet.DugotrajniZatvor_1"/>
  </DomainObject.Predmet.DugotrajniZatvor>
  <DomainObject.Predmet.InicijalnaVrijednost>
    <izvorni_sadrzaj/>
    <derivirana_varijabla naziv="DomainObject.Predmet.InicijalnaVrijednost_1"/>
  </DomainObject.Predmet.InicijalnaVrijednost>
  <DomainObject.Predmet.DatumIstekKazne>
    <izvorni_sadrzaj/>
    <derivirana_varijabla naziv="DomainObject.Predmet.DatumIstekKazne_1"/>
  </DomainObject.Predmet.DatumIstekKazne>
  <DomainObject.Predmet.IznosNaknade>
    <izvorni_sadrzaj/>
    <derivirana_varijabla naziv="DomainObject.Predmet.IznosNaknade_1"/>
  </DomainObject.Predmet.IznosNaknade>
  <DomainObject.Predmet.Izvjestitelj>
    <izvorni_sadrzaj/>
    <derivirana_varijabla naziv="DomainObject.Predmet.Izvjestitelj_1"/>
  </DomainObject.Predmet.Izvjestitelj>
  <DomainObject.Predmet.DatumIzvrsenjeRoka>
    <izvorni_sadrzaj/>
    <derivirana_varijabla naziv="DomainObject.Predmet.DatumIzvrsenjeRoka_1"/>
  </DomainObject.Predmet.DatumIzvrsenjeRoka>
  <DomainObject.Predmet.IzvrsiteljEvidencije.Ime>
    <izvorni_sadrzaj/>
    <derivirana_varijabla naziv="DomainObject.Predmet.IzvrsiteljEvidencije.Ime_1"/>
  </DomainObject.Predmet.IzvrsiteljEvidencije.Ime>
  <DomainObject.Predmet.IzvrsiteljEvidencije.Oib>
    <izvorni_sadrzaj/>
    <derivirana_varijabla naziv="DomainObject.Predmet.IzvrsiteljEvidencije.Oib_1"/>
  </DomainObject.Predmet.IzvrsiteljEvidencije.Oib>
  <DomainObject.Predmet.IzvrsiteljEvidencije.Prezime>
    <izvorni_sadrzaj/>
    <derivirana_varijabla naziv="DomainObject.Predmet.IzvrsiteljEvidencije.Prezime_1"/>
  </DomainObject.Predmet.IzvrsiteljEvidencije.Prezime>
  <DomainObject.Predmet.MjestoCuvanja>
    <izvorni_sadrzaj/>
    <derivirana_varijabla naziv="DomainObject.Predmet.MjestoCuvanja_1"/>
  </DomainObject.Predmet.MjestoCuvanja>
  <DomainObject.Predmet.DatumNajduljeTrajanjePritvora>
    <izvorni_sadrzaj/>
    <derivirana_varijabla naziv="DomainObject.Predmet.DatumNajduljeTrajanjePritvora_1"/>
  </DomainObject.Predmet.DatumNajduljeTrajanjePritvora>
  <DomainObject.Predmet.Naknada>
    <izvorni_sadrzaj/>
    <derivirana_varijabla naziv="DomainObject.Predmet.Naknada_1"/>
  </DomainObject.Predmet.Naknada>
  <DomainObject.Predmet.OkrivljenikFizickaOsoba.DatumRodjenja>
    <izvorni_sadrzaj/>
    <derivirana_varijabla naziv="DomainObject.Predmet.OkrivljenikFizickaOsoba.DatumRodjenja_1"/>
  </DomainObject.Predmet.OkrivljenikFizickaOsoba.DatumRodjenja>
  <DomainObject.Predmet.OkrivljenikFizickaOsoba.DatumRodjenjaFormated>
    <izvorni_sadrzaj/>
    <derivirana_varijabla naziv="DomainObject.Predmet.OkrivljenikFizickaOsoba.DatumRodjenjaFormated_1"/>
  </DomainObject.Predmet.OkrivljenikFizickaOsoba.DatumRodjenjaFormated>
  <DomainObject.Predmet.OkrivljenikFizickaOsoba.Ime>
    <izvorni_sadrzaj/>
    <derivirana_varijabla naziv="DomainObject.Predmet.OkrivljenikFizickaOsoba.Ime_1"/>
  </DomainObject.Predmet.OkrivljenikFizickaOsoba.Ime>
  <DomainObject.Predmet.OkrivljenikFizickaOsoba.Jmbg>
    <izvorni_sadrzaj/>
    <derivirana_varijabla naziv="DomainObject.Predmet.OkrivljenikFizickaOsoba.Jmbg_1"/>
  </DomainObject.Predmet.OkrivljenikFizickaOsoba.Jmbg>
  <DomainObject.Predmet.OkrivljenikFizickaOsoba.MjestoRodjenja>
    <izvorni_sadrzaj/>
    <derivirana_varijabla naziv="DomainObject.Predmet.OkrivljenikFizickaOsoba.MjestoRodjenja_1"/>
  </DomainObject.Predmet.OkrivljenikFizickaOsoba.MjestoRodjenja>
  <DomainObject.Predmet.OkrivljenikFizickaOsoba.Nacionalnost>
    <izvorni_sadrzaj/>
    <derivirana_varijabla naziv="DomainObject.Predmet.OkrivljenikFizickaOsoba.Nacionalnost_1"/>
  </DomainObject.Predmet.OkrivljenikFizickaOsoba.Nacionalnost>
  <DomainObject.Predmet.OkrivljenikFizickaOsoba.Nadimak>
    <izvorni_sadrzaj/>
    <derivirana_varijabla naziv="DomainObject.Predmet.OkrivljenikFizickaOsoba.Nadimak_1"/>
  </DomainObject.Predmet.OkrivljenikFizickaOsoba.Nadimak>
  <DomainObject.Predmet.OkrivljenikFizickaOsoba.Naziv>
    <izvorni_sadrzaj/>
    <derivirana_varijabla naziv="DomainObject.Predmet.OkrivljenikFizickaOsoba.Naziv_1"/>
  </DomainObject.Predmet.OkrivljenikFizickaOsoba.Naziv>
  <DomainObject.Predmet.OkrivljenikFizickaOsoba.Prezime>
    <izvorni_sadrzaj/>
    <derivirana_varijabla naziv="DomainObject.Predmet.OkrivljenikFizickaOsoba.Prezime_1"/>
  </DomainObject.Predmet.OkrivljenikFizickaOsoba.Prezime>
  <DomainObject.Predmet.OkrivljenikFizickaOsoba.Spol>
    <izvorni_sadrzaj/>
    <derivirana_varijabla naziv="DomainObject.Predmet.OkrivljenikFizickaOsoba.Spol_1"/>
  </DomainObject.Predmet.OkrivljenikFizickaOsoba.Spol>
  <DomainObject.Predmet.OkrivljenikFizickaOsoba.Zanimanje>
    <izvorni_sadrzaj/>
    <derivirana_varijabla naziv="DomainObject.Predmet.OkrivljenikFizickaOsoba.Zanimanje_1"/>
  </DomainObject.Predmet.OkrivljenikFizickaOsoba.Zanimanje>
  <DomainObject.Predmet.OkrivljenikFizickaOsoba.Oib>
    <izvorni_sadrzaj/>
    <derivirana_varijabla naziv="DomainObject.Predmet.OkrivljenikFizickaOsoba.Oib_1"/>
  </DomainObject.Predmet.OkrivljenikFizickaOsoba.Oib>
  <DomainObject.Predmet.Opis>
    <izvorni_sadrzaj/>
    <derivirana_varijabla naziv="DomainObject.Predmet.Opis_1"/>
  </DomainObject.Predmet.Opis>
  <DomainObject.Predmet.Ostecenik>
    <izvorni_sadrzaj/>
    <derivirana_varijabla naziv="DomainObject.Predmet.Ostecenik_1"/>
  </DomainObject.Predmet.Ostecenik>
  <DomainObject.Predmet.DatumOtpremaUSRH>
    <izvorni_sadrzaj/>
    <derivirana_varijabla naziv="DomainObject.Predmet.DatumOtpremaUSRH_1"/>
  </DomainObject.Predmet.DatumOtpremaUSRH>
  <DomainObject.Predmet.OvrsenikovDuznik>
    <izvorni_sadrzaj/>
    <derivirana_varijabla naziv="DomainObject.Predmet.OvrsenikovDuznik_1"/>
  </DomainObject.Predmet.OvrsenikovDuznik>
  <DomainObject.Predmet.OznakaBroj>
    <izvorni_sadrzaj/>
    <derivirana_varijabla naziv="DomainObject.Predmet.OznakaBroj_1"/>
  </DomainObject.Predmet.OznakaBroj>
  <DomainObject.Predmet.OznakaBrojOptuznogAkta>
    <izvorni_sadrzaj/>
    <derivirana_varijabla naziv="DomainObject.Predmet.OznakaBrojOptuznogAkta_1"/>
  </DomainObject.Predmet.OznakaBrojOptuznogAkta>
  <DomainObject.Predmet.PredmetRijesio.Ime>
    <izvorni_sadrzaj/>
    <derivirana_varijabla naziv="DomainObject.Predmet.PredmetRijesio.Ime_1"/>
  </DomainObject.Predmet.PredmetRijesio.Ime>
  <DomainObject.Predmet.PredmetRijesio.Oib>
    <izvorni_sadrzaj/>
    <derivirana_varijabla naziv="DomainObject.Predmet.PredmetRijesio.Oib_1"/>
  </DomainObject.Predmet.PredmetRijesio.Oib>
  <DomainObject.Predmet.PredmetRijesio.Prezime>
    <izvorni_sadrzaj/>
    <derivirana_varijabla naziv="DomainObject.Predmet.PredmetRijesio.Prezime_1"/>
  </DomainObject.Predmet.PredmetRijesio.Prezime>
  <DomainObject.Predmet.PrimjedbaSuca>
    <izvorni_sadrzaj/>
    <derivirana_varijabla naziv="DomainObject.Predmet.PrimjedbaSuca_1"/>
  </DomainObject.Predmet.PrimjedbaSuca>
  <DomainObject.Predmet.ProtustrankaFormated>
    <izvorni_sadrzaj/>
    <derivirana_varijabla naziv="DomainObject.Predmet.ProtustrankaFormated_1"/>
  </DomainObject.Predmet.ProtustrankaFormated>
  <DomainObject.Predmet.ProtustrankaFormatedOIB>
    <izvorni_sadrzaj/>
    <derivirana_varijabla naziv="DomainObject.Predmet.ProtustrankaFormatedOIB_1"/>
  </DomainObject.Predmet.ProtustrankaFormatedOIB>
  <DomainObject.Predmet.ProtustrankaFormatedWithAdress>
    <izvorni_sadrzaj/>
    <derivirana_varijabla naziv="DomainObject.Predmet.ProtustrankaFormatedWithAdress_1"/>
  </DomainObject.Predmet.ProtustrankaFormatedWithAdress>
  <DomainObject.Predmet.ProtustrankaFormatedWithAdressOIB>
    <izvorni_sadrzaj/>
    <derivirana_varijabla naziv="DomainObject.Predmet.ProtustrankaFormatedWithAdressOIB_1"/>
  </DomainObject.Predmet.ProtustrankaFormatedWithAdressOIB>
  <DomainObject.Predmet.ProtustrankaWithAdress>
    <izvorni_sadrzaj/>
    <derivirana_varijabla naziv="DomainObject.Predmet.ProtustrankaWithAdress_1"/>
  </DomainObject.Predmet.ProtustrankaWithAdress>
  <DomainObject.Predmet.ProtustrankaWithAdressOIB>
    <izvorni_sadrzaj/>
    <derivirana_varijabla naziv="DomainObject.Predmet.ProtustrankaWithAdressOIB_1"/>
  </DomainObject.Predmet.ProtustrankaWithAdressOIB>
  <DomainObject.Predmet.ProtustrankaNazivFormated>
    <izvorni_sadrzaj/>
    <derivirana_varijabla naziv="DomainObject.Predmet.ProtustrankaNazivFormated_1"/>
  </DomainObject.Predmet.ProtustrankaNazivFormated>
  <DomainObject.Predmet.ProtustrankaNazivFormatedOIB>
    <izvorni_sadrzaj/>
    <derivirana_varijabla naziv="DomainObject.Predmet.ProtustrankaNazivFormatedOIB_1"/>
  </DomainObject.Predmet.ProtustrankaNazivFormatedOIB>
  <DomainObject.Predmet.PunomocnikOstecenika>
    <izvorni_sadrzaj/>
    <derivirana_varijabla naziv="DomainObject.Predmet.PunomocnikOstecenika_1"/>
  </DomainObject.Predmet.PunomocnikOstecenika>
  <DomainObject.Predmet.Referada.Naziv>
    <izvorni_sadrzaj/>
    <derivirana_varijabla naziv="DomainObject.Predmet.Referada.Naziv_1"/>
  </DomainObject.Predmet.Referada.Naziv>
  <DomainObject.Predmet.Referada.Oznaka>
    <izvorni_sadrzaj/>
    <derivirana_varijabla naziv="DomainObject.Predmet.Referada.Oznaka_1"/>
  </DomainObject.Predmet.Referada.Oznaka>
  <DomainObject.Predmet.Referada.Prostorija.Naziv>
    <izvorni_sadrzaj/>
    <derivirana_varijabla naziv="DomainObject.Predmet.Referada.Prostorija.Naziv_1"/>
  </DomainObject.Predmet.Referada.Prostorija.Naziv>
  <DomainObject.Predmet.Referada.Prostorija.Oznaka>
    <izvorni_sadrzaj/>
    <derivirana_varijabla naziv="DomainObject.Predmet.Referada.Prostorija.Oznaka_1"/>
  </DomainObject.Predmet.Referada.Prostorija.Oznaka>
  <DomainObject.Predmet.Referada.Sud.Naziv>
    <izvorni_sadrzaj/>
    <derivirana_varijabla naziv="DomainObject.Predmet.Referada.Sud.Naziv_1"/>
  </DomainObject.Predmet.Referada.Sud.Naziv>
  <DomainObject.Predmet.Referada.Sudac>
    <izvorni_sadrzaj/>
    <derivirana_varijabla naziv="DomainObject.Predmet.Referada.Sudac_1"/>
  </DomainObject.Predmet.Referada.Sudac>
  <DomainObject.Predmet.Rjesavatelj>
    <izvorni_sadrzaj/>
    <derivirana_varijabla naziv="DomainObject.Predmet.Rjesavatelj_1"/>
  </DomainObject.Predmet.Rjesavatelj>
  <DomainObject.Predmet.RjesenjeCorpusDelicti>
    <izvorni_sadrzaj/>
    <derivirana_varijabla naziv="DomainObject.Predmet.RjesenjeCorpusDelicti_1"/>
  </DomainObject.Predmet.RjesenjeCorpusDelicti>
  <DomainObject.Predmet.RokZaDonosenje>
    <izvorni_sadrzaj/>
    <derivirana_varijabla naziv="DomainObject.Predmet.RokZaDonosenje_1"/>
  </DomainObject.Predmet.RokZaDonosenje>
  <DomainObject.Predmet.DatumRokZaOdlucivanje>
    <izvorni_sadrzaj/>
    <derivirana_varijabla naziv="DomainObject.Predmet.DatumRokZaOdlucivanje_1"/>
  </DomainObject.Predmet.DatumRokZaOdlucivanje>
  <DomainObject.Predmet.SpisIzvanSuda.DatumIzlazaSpisa>
    <izvorni_sadrzaj/>
    <derivirana_varijabla naziv="DomainObject.Predmet.SpisIzvanSuda.DatumIzlazaSpisa_1"/>
  </DomainObject.Predmet.SpisIzvanSuda.DatumIzlazaSpisa>
  <DomainObject.Predmet.SpisIzvanSuda.DatumPovrataSpisa>
    <izvorni_sadrzaj/>
    <derivirana_varijabla naziv="DomainObject.Predmet.SpisIzvanSuda.DatumPovrataSpisa_1"/>
  </DomainObject.Predmet.SpisIzvanSuda.DatumPovrataSpisa>
  <DomainObject.Predmet.SpisIzvanSuda.LokacijaSpisa>
    <izvorni_sadrzaj/>
    <derivirana_varijabla naziv="DomainObject.Predmet.SpisIzvanSuda.LokacijaSpisa_1"/>
  </DomainObject.Predmet.SpisIzvanSuda.LokacijaSpisa>
  <DomainObject.Predmet.SpisIzvanSuda.Napomena>
    <izvorni_sadrzaj/>
    <derivirana_varijabla naziv="DomainObject.Predmet.SpisIzvanSuda.Napomena_1"/>
  </DomainObject.Predmet.SpisIzvanSuda.Napomena>
  <DomainObject.Predmet.SpisIzvanSuda.RazlogIzlaskaSpisa>
    <izvorni_sadrzaj/>
    <derivirana_varijabla naziv="DomainObject.Predmet.SpisIzvanSuda.RazlogIzlaskaSpisa_1"/>
  </DomainObject.Predmet.SpisIzvanSuda.RazlogIzlaskaSpisa>
  <DomainObject.Predmet.SpisIzvanSuda.DatumRokZaPovratSpisa>
    <izvorni_sadrzaj/>
    <derivirana_varijabla naziv="DomainObject.Predmet.SpisIzvanSuda.DatumRokZaPovratSpisa_1"/>
  </DomainObject.Predmet.SpisIzvanSuda.DatumRokZaPovratSpisa>
  <DomainObject.Predmet.StrankaFormated>
    <izvorni_sadrzaj/>
    <derivirana_varijabla naziv="DomainObject.Predmet.StrankaFormated_1"/>
  </DomainObject.Predmet.StrankaFormated>
  <DomainObject.Predmet.StrankaFormatedOIB>
    <izvorni_sadrzaj/>
    <derivirana_varijabla naziv="DomainObject.Predmet.StrankaFormatedOIB_1"/>
  </DomainObject.Predmet.StrankaFormatedOIB>
  <DomainObject.Predmet.StrankaFormatedWithAdress>
    <izvorni_sadrzaj/>
    <derivirana_varijabla naziv="DomainObject.Predmet.StrankaFormatedWithAdress_1"/>
  </DomainObject.Predmet.StrankaFormatedWithAdress>
  <DomainObject.Predmet.StrankaFormatedWithAdressOIB>
    <izvorni_sadrzaj/>
    <derivirana_varijabla naziv="DomainObject.Predmet.StrankaFormatedWithAdressOIB_1"/>
  </DomainObject.Predmet.StrankaFormatedWithAdressOIB>
  <DomainObject.Predmet.StrankaWithAdress>
    <izvorni_sadrzaj/>
    <derivirana_varijabla naziv="DomainObject.Predmet.StrankaWithAdress_1"/>
  </DomainObject.Predmet.StrankaWithAdress>
  <DomainObject.Predmet.StrankaWithAdressOIB>
    <izvorni_sadrzaj/>
    <derivirana_varijabla naziv="DomainObject.Predmet.StrankaWithAdressOIB_1"/>
  </DomainObject.Predmet.StrankaWithAdressOIB>
  <DomainObject.Predmet.StrankaNazivFormated>
    <izvorni_sadrzaj/>
    <derivirana_varijabla naziv="DomainObject.Predmet.StrankaNazivFormated_1"/>
  </DomainObject.Predmet.StrankaNazivFormated>
  <DomainObject.Predmet.StrankaNazivFormatedOIB>
    <izvorni_sadrzaj/>
    <derivirana_varijabla naziv="DomainObject.Predmet.StrankaNazivFormatedOIB_1"/>
  </DomainObject.Predmet.StrankaNazivFormatedOIB>
  <DomainObject.Predmet.Sud.Adresa.Naselje>
    <izvorni_sadrzaj/>
    <derivirana_varijabla naziv="DomainObject.Predmet.Sud.Adresa.Naselje_1"/>
  </DomainObject.Predmet.Sud.Adresa.Naselje>
  <DomainObject.Predmet.Sud.Adresa.NaseljeLokativ>
    <izvorni_sadrzaj/>
    <derivirana_varijabla naziv="DomainObject.Predmet.Sud.Adresa.NaseljeLokativ_1"/>
  </DomainObject.Predmet.Sud.Adresa.NaseljeLokativ>
  <DomainObject.Predmet.Sud.Adresa.PostBroj>
    <izvorni_sadrzaj/>
    <derivirana_varijabla naziv="DomainObject.Predmet.Sud.Adresa.PostBroj_1"/>
  </DomainObject.Predmet.Sud.Adresa.PostBroj>
  <DomainObject.Predmet.Sud.Adresa.UlicaIKBR>
    <izvorni_sadrzaj/>
    <derivirana_varijabla naziv="DomainObject.Predmet.Sud.Adresa.UlicaIKBR_1"/>
  </DomainObject.Predmet.Sud.Adresa.UlicaIKBR>
  <DomainObject.Predmet.Sud.Naziv>
    <izvorni_sadrzaj/>
    <derivirana_varijabla naziv="DomainObject.Predmet.Sud.Naziv_1"/>
  </DomainObject.Predmet.Sud.Naziv>
  <DomainObject.Predmet.Sud.Telefon.LokalniBroj>
    <izvorni_sadrzaj/>
    <derivirana_varijabla naziv="DomainObject.Predmet.Sud.Telefon.LokalniBroj_1"/>
  </DomainObject.Predmet.Sud.Telefon.LokalniBroj>
  <DomainObject.Predmet.TrenutnaLokacijaSpisa.Naziv>
    <izvorni_sadrzaj/>
    <derivirana_varijabla naziv="DomainObject.Predmet.TrenutnaLokacijaSpisa.Naziv_1"/>
  </DomainObject.Predmet.TrenutnaLokacijaSpisa.Naziv>
  <DomainObject.Predmet.TrenutnaLokacijaSpisa.Oznaka>
    <izvorni_sadrzaj/>
    <derivirana_varijabla naziv="DomainObject.Predmet.TrenutnaLokacijaSpisa.Oznaka_1"/>
  </DomainObject.Predmet.TrenutnaLokacijaSpisa.Oznaka>
  <DomainObject.Predmet.TrenutnaLokacijaSpisa.Prostorija.Naziv>
    <izvorni_sadrzaj/>
    <derivirana_varijabla naziv="DomainObject.Predmet.TrenutnaLokacijaSpisa.Prostorija.Naziv_1"/>
  </DomainObject.Predmet.TrenutnaLokacijaSpisa.Prostorija.Naziv>
  <DomainObject.Predmet.TrenutnaLokacijaSpisa.Prostorija.Oznaka>
    <izvorni_sadrzaj/>
    <derivirana_varijabla naziv="DomainObject.Predmet.TrenutnaLokacijaSpisa.Prostorija.Oznaka_1"/>
  </DomainObject.Predmet.TrenutnaLokacijaSpisa.Prostorija.Oznaka>
  <DomainObject.Predmet.TrenutnaLokacijaSpisa.Sud.Naziv>
    <izvorni_sadrzaj/>
    <derivirana_varijabla naziv="DomainObject.Predmet.TrenutnaLokacijaSpisa.Sud.Naziv_1"/>
  </DomainObject.Predmet.TrenutnaLokacijaSpisa.Sud.Naziv>
  <DomainObject.Predmet.TrenutnaVrijednost>
    <izvorni_sadrzaj/>
    <derivirana_varijabla naziv="DomainObject.Predmet.TrenutnaVrijednost_1"/>
  </DomainObject.Predmet.TrenutnaVrijednost>
  <DomainObject.Predmet.UstavnaTuzba>
    <izvorni_sadrzaj/>
    <derivirana_varijabla naziv="DomainObject.Predmet.UstavnaTuzba_1"/>
  </DomainObject.Predmet.UstavnaTuzba>
  <DomainObject.Predmet.UstrojstvenaJedinicaVodi.Naziv>
    <izvorni_sadrzaj/>
    <derivirana_varijabla naziv="DomainObject.Predmet.UstrojstvenaJedinicaVodi.Naziv_1"/>
  </DomainObject.Predmet.UstrojstvenaJedinicaVodi.Naziv>
  <DomainObject.Predmet.UstrojstvenaJedinicaVodi.Oznaka>
    <izvorni_sadrzaj/>
    <derivirana_varijabla naziv="DomainObject.Predmet.UstrojstvenaJedinicaVodi.Oznaka_1"/>
  </DomainObject.Predmet.UstrojstvenaJedinicaVodi.Oznaka>
  <DomainObject.Predmet.UstrojstvenaJedinicaVodi.Prostorija.Naziv>
    <izvorni_sadrzaj/>
    <derivirana_varijabla naziv="DomainObject.Predmet.UstrojstvenaJedinicaVodi.Prostorija.Naziv_1"/>
  </DomainObject.Predmet.UstrojstvenaJedinicaVodi.Prostorija.Naziv>
  <DomainObject.Predmet.UstrojstvenaJedinicaVodi.Prostorija.Oznaka>
    <izvorni_sadrzaj/>
    <derivirana_varijabla naziv="DomainObject.Predmet.UstrojstvenaJedinicaVodi.Prostorija.Oznaka_1"/>
  </DomainObject.Predmet.UstrojstvenaJedinicaVodi.Prostorija.Oznaka>
  <DomainObject.Predmet.UstrojstvenaJedinicaVodi.Sud.Naziv>
    <izvorni_sadrzaj/>
    <derivirana_varijabla naziv="DomainObject.Predmet.UstrojstvenaJedinicaVodi.Sud.Naziv_1"/>
  </DomainObject.Predmet.UstrojstvenaJedinicaVodi.Sud.Naziv>
  <DomainObject.Predmet.VrstaSpora.Naziv>
    <izvorni_sadrzaj/>
    <derivirana_varijabla naziv="DomainObject.Predmet.VrstaSpora.Naziv_1"/>
  </DomainObject.Predmet.VrstaSpora.Naziv>
  <DomainObject.Predmet.Zapisnicar>
    <izvorni_sadrzaj/>
    <derivirana_varijabla naziv="DomainObject.Predmet.Zapisnicar_1"/>
  </DomainObject.Predmet.Zapisnicar>
  <DomainObject.Predmet.StrankaListFormated>
    <izvorni_sadrzaj/>
    <derivirana_varijabla naziv="DomainObject.Predmet.StrankaListFormated_1">
      <item/>
    </derivirana_varijabla>
  </DomainObject.Predmet.StrankaListFormated>
  <DomainObject.Predmet.StrankaListFormatedOIB>
    <izvorni_sadrzaj/>
    <derivirana_varijabla naziv="DomainObject.Predmet.StrankaListFormatedOIB_1">
      <item/>
    </derivirana_varijabla>
  </DomainObject.Predmet.StrankaListFormatedOIB>
  <DomainObject.Predmet.StrankaListFormatedWithAdress>
    <izvorni_sadrzaj/>
    <derivirana_varijabla naziv="DomainObject.Predmet.StrankaListFormatedWithAdress_1">
      <item/>
    </derivirana_varijabla>
  </DomainObject.Predmet.StrankaListFormatedWithAdress>
  <DomainObject.Predmet.StrankaListFormatedWithAdressOIB>
    <izvorni_sadrzaj/>
    <derivirana_varijabla naziv="DomainObject.Predmet.StrankaListFormatedWithAdressOIB_1">
      <item/>
    </derivirana_varijabla>
  </DomainObject.Predmet.StrankaListFormatedWithAdressOIB>
  <DomainObject.Predmet.StrankaListNazivFormated>
    <izvorni_sadrzaj/>
    <derivirana_varijabla naziv="DomainObject.Predmet.StrankaListNazivFormated_1">
      <item/>
    </derivirana_varijabla>
  </DomainObject.Predmet.StrankaListNazivFormated>
  <DomainObject.Predmet.StrankaListNazivFormatedOIB>
    <izvorni_sadrzaj/>
    <derivirana_varijabla naziv="DomainObject.Predmet.StrankaListNazivFormatedOIB_1">
      <item/>
    </derivirana_varijabla>
  </DomainObject.Predmet.StrankaListNazivFormatedOIB>
  <DomainObject.Predmet.ProtuStrankaListFormated>
    <izvorni_sadrzaj/>
    <derivirana_varijabla naziv="DomainObject.Predmet.ProtuStrankaListFormated_1">
      <item/>
    </derivirana_varijabla>
  </DomainObject.Predmet.ProtuStrankaListFormated>
  <DomainObject.Predmet.ProtuStrankaListFormatedOIB>
    <izvorni_sadrzaj/>
    <derivirana_varijabla naziv="DomainObject.Predmet.ProtuStrankaListFormatedOIB_1">
      <item/>
    </derivirana_varijabla>
  </DomainObject.Predmet.ProtuStrankaListFormatedOIB>
  <DomainObject.Predmet.ProtuStrankaListFormatedWithAdress>
    <izvorni_sadrzaj/>
    <derivirana_varijabla naziv="DomainObject.Predmet.ProtuStrankaListFormatedWithAdress_1">
      <item/>
    </derivirana_varijabla>
  </DomainObject.Predmet.ProtuStrankaListFormatedWithAdress>
  <DomainObject.Predmet.ProtuStrankaListFormatedWithAdressOIB>
    <izvorni_sadrzaj/>
    <derivirana_varijabla naziv="DomainObject.Predmet.ProtuStrankaListFormatedWithAdressOIB_1">
      <item/>
    </derivirana_varijabla>
  </DomainObject.Predmet.ProtuStrankaListFormatedWithAdressOIB>
  <DomainObject.Predmet.ProtuStrankaListNazivFormated>
    <izvorni_sadrzaj/>
    <derivirana_varijabla naziv="DomainObject.Predmet.ProtuStrankaListNazivFormated_1">
      <item/>
    </derivirana_varijabla>
  </DomainObject.Predmet.ProtuStrankaListNazivFormated>
  <DomainObject.Predmet.ProtuStrankaListNazivFormatedOIB>
    <izvorni_sadrzaj/>
    <derivirana_varijabla naziv="DomainObject.Predmet.ProtuStrankaListNazivFormatedOIB_1">
      <item/>
    </derivirana_varijabla>
  </DomainObject.Predmet.ProtuStrankaListNazivFormatedOIB>
  <DomainObject.Predmet.OstaliListFormated>
    <izvorni_sadrzaj/>
    <derivirana_varijabla naziv="DomainObject.Predmet.OstaliListFormated_1">
      <item/>
    </derivirana_varijabla>
  </DomainObject.Predmet.OstaliListFormated>
  <DomainObject.Predmet.OstaliListFormatedOIB>
    <izvorni_sadrzaj/>
    <derivirana_varijabla naziv="DomainObject.Predmet.OstaliListFormatedOIB_1">
      <item/>
    </derivirana_varijabla>
  </DomainObject.Predmet.OstaliListFormatedOIB>
  <DomainObject.Predmet.OstaliListFormatedWithAdress>
    <izvorni_sadrzaj/>
    <derivirana_varijabla naziv="DomainObject.Predmet.OstaliListFormatedWithAdress_1">
      <item/>
    </derivirana_varijabla>
  </DomainObject.Predmet.OstaliListFormatedWithAdress>
  <DomainObject.Predmet.OstaliListFormatedWithAdressOIB>
    <izvorni_sadrzaj/>
    <derivirana_varijabla naziv="DomainObject.Predmet.OstaliListFormatedWithAdressOIB_1">
      <item/>
    </derivirana_varijabla>
  </DomainObject.Predmet.OstaliListFormatedWithAdressOIB>
  <DomainObject.Predmet.OstaliListNazivFormated>
    <izvorni_sadrzaj/>
    <derivirana_varijabla naziv="DomainObject.Predmet.OstaliListNazivFormated_1">
      <item/>
    </derivirana_varijabla>
  </DomainObject.Predmet.OstaliListNazivFormated>
  <DomainObject.Predmet.OstaliListNazivFormatedOIB>
    <izvorni_sadrzaj/>
    <derivirana_varijabla naziv="DomainObject.Predmet.OstaliListNazivFormatedOIB_1">
      <item/>
    </derivirana_varijabla>
  </DomainObject.Predmet.OstaliListNazivFormatedOIB>
  <DomainObject.Predmet.ClanoviVijeca>
    <izvorni_sadrzaj/>
    <derivirana_varijabla naziv="DomainObject.Predmet.ClanoviVijeca_1"/>
  </DomainObject.Predmet.ClanoviVijeca>
  <DomainObject.Predmet.PredsjednikVijeca>
    <izvorni_sadrzaj/>
    <derivirana_varijabla naziv="DomainObject.Predmet.PredsjednikVijeca_1"/>
  </DomainObject.Predmet.PredsjednikVijeca>
  <DomainObject.Predmet.ClanakZakona>
    <izvorni_sadrzaj/>
    <derivirana_varijabla naziv="DomainObject.Predmet.ClanakZakona_1"/>
  </DomainObject.Predmet.ClanakZakona>
  <DomainObject.Predmet.ClanakZakonaFull>
    <izvorni_sadrzaj/>
    <derivirana_varijabla naziv="DomainObject.Predmet.ClanakZakonaFull_1"/>
  </DomainObject.Predmet.ClanakZakonaFull>
  <DomainObject.Predmet.Sud.Parent.Naziv>
    <izvorni_sadrzaj/>
    <derivirana_varijabla naziv="DomainObject.Predmet.Sud.Parent.Naziv_1"/>
  </DomainObject.Predmet.Sud.Parent.Naziv>
  <DomainObject.Datum>
    <izvorni_sadrzaj/>
    <derivirana_varijabla naziv="DomainObject.Datum_1"/>
  </DomainObject.Datum>
  <DomainObject.PoslovniBrojDokumenta>
    <izvorni_sadrzaj/>
    <derivirana_varijabla naziv="DomainObject.PoslovniBrojDokumenta_1"/>
  </DomainObject.PoslovniBrojDokumenta>
  <DomainObject.Predmet.StrankaIDrugi>
    <izvorni_sadrzaj/>
    <derivirana_varijabla naziv="DomainObject.Predmet.StrankaIDrugi_1"/>
  </DomainObject.Predmet.StrankaIDrugi>
  <DomainObject.Predmet.ProtustrankaIDrugi>
    <izvorni_sadrzaj/>
    <derivirana_varijabla naziv="DomainObject.Predmet.ProtustrankaIDrugi_1"/>
  </DomainObject.Predmet.ProtustrankaIDrugi>
  <DomainObject.Predmet.StrankaIDrugiAdressOIB>
    <izvorni_sadrzaj/>
    <derivirana_varijabla naziv="DomainObject.Predmet.StrankaIDrugiAdressOIB_1"/>
  </DomainObject.Predmet.StrankaIDrugiAdressOIB>
  <DomainObject.Predmet.ProtustrankaIDrugiAdressOIB>
    <izvorni_sadrzaj/>
    <derivirana_varijabla naziv="DomainObject.Predmet.ProtustrankaIDrugiAdressOIB_1"/>
  </DomainObject.Predmet.ProtustrankaIDrugiAdressOIB>
  <DomainObject.UcesnikSudskeRadnje.ZastupnikFormated>
    <izvorni_sadrzaj/>
    <derivirana_varijabla naziv="DomainObject.UcesnikSudskeRadnje.ZastupnikFormated_1"/>
  </DomainObject.UcesnikSudskeRadnje.ZastupnikFormated>
  <DomainObject.UcesnikSudskeRadnje.ZastupnikNaziv>
    <izvorni_sadrzaj/>
    <derivirana_varijabla naziv="DomainObject.UcesnikSudskeRadnje.ZastupnikNaziv_1"/>
  </DomainObject.UcesnikSudskeRadnje.ZastupnikNaziv>
  <DomainObject.UcesnikSudskeRadnje.ZastupnikAdresa.Naselje>
    <izvorni_sadrzaj/>
    <derivirana_varijabla naziv="DomainObject.UcesnikSudskeRadnje.ZastupnikAdresa.Naselje_1"/>
  </DomainObject.UcesnikSudskeRadnje.ZastupnikAdresa.Naselje>
  <DomainObject.UcesnikSudskeRadnje.ZastupnikAdresa.NaseljeLokativ>
    <izvorni_sadrzaj/>
    <derivirana_varijabla naziv="DomainObject.UcesnikSudskeRadnje.ZastupnikAdresa.NaseljeLokativ_1"/>
  </DomainObject.UcesnikSudskeRadnje.ZastupnikAdresa.NaseljeLokativ>
  <DomainObject.UcesnikSudskeRadnje.ZastupnikAdresa.PostBroj>
    <izvorni_sadrzaj/>
    <derivirana_varijabla naziv="DomainObject.UcesnikSudskeRadnje.ZastupnikAdresa.PostBroj_1"/>
  </DomainObject.UcesnikSudskeRadnje.ZastupnikAdresa.PostBroj>
  <DomainObject.UcesnikSudskeRadnje.ZastupnikAdresa.UlicaIKBR>
    <izvorni_sadrzaj/>
    <derivirana_varijabla naziv="DomainObject.UcesnikSudskeRadnje.ZastupnikAdresa.UlicaIKBR_1"/>
  </DomainObject.UcesnikSudskeRadnje.ZastupnikAdresa.UlicaIKBR>
  <DomainObject.Predmet.OdlukaRjesenje.DatumDonosenjaOdluke>
    <izvorni_sadrzaj/>
    <derivirana_varijabla naziv="DomainObject.Predmet.OdlukaRjesenje.DatumDonosenjaOdluke_1"/>
  </DomainObject.Predmet.OdlukaRjesenje.DatumDonosenjaOdluke>
  <DomainObject.Predmet.OdlukaRjesenje.DatumPravomocnosti>
    <izvorni_sadrzaj/>
    <derivirana_varijabla naziv="DomainObject.Predmet.OdlukaRjesenje.DatumPravomocnosti_1"/>
  </DomainObject.Predmet.OdlukaRjesenje.DatumPravomocnosti>
  <DomainObject.Predmet.OdlukaRjesenje.Oznaka>
    <izvorni_sadrzaj/>
    <derivirana_varijabla naziv="DomainObject.Predmet.OdlukaRjesenje.Oznaka_1"/>
  </DomainObject.Predmet.OdlukaRjesenje.Oznaka>
  <DomainObject.Predmet.SudioniciListNaziv>
    <izvorni_sadrzaj/>
    <derivirana_varijabla naziv="DomainObject.Predmet.SudioniciListNaziv_1">
      <item/>
    </derivirana_varijabla>
  </DomainObject.Predmet.SudioniciListNaziv>
  <DomainObject.Predmet.SudioniciListAdressOIB>
    <izvorni_sadrzaj/>
    <derivirana_varijabla naziv="DomainObject.Predmet.SudioniciListAdressOIB_1">
      <item/>
    </derivirana_varijabla>
  </DomainObject.Predmet.SudioniciListAdressOIB>
  <DomainObject.UcesnikSudskeRadnje.NazivFormated>
    <izvorni_sadrzaj/>
    <derivirana_varijabla naziv="DomainObject.UcesnikSudskeRadnje.NazivFormated_1"/>
  </DomainObject.UcesnikSudskeRadnje.NazivFormated>
  <DomainObject.Predmet.Pristojbe>
    <izvorni_sadrzaj/>
    <derivirana_varijabla naziv="DomainObject.Predmet.Pristojbe_1"/>
  </DomainObject.Predmet.Pristojbe>
  <DomainObject.Predmet.PristojbeSudionikNazivOIB>
    <izvorni_sadrzaj/>
    <derivirana_varijabla naziv="DomainObject.Predmet.PristojbeSudionikNazivOIB_1"/>
  </DomainObject.Predmet.PristojbeSudionikNazivOIB>
  <DomainObject.Predmet.PristojbePNB>
    <izvorni_sadrzaj/>
    <derivirana_varijabla naziv="DomainObject.Predmet.PristojbePNB_1"/>
  </DomainObject.Predmet.PristojbePNB>
  <DomainObject.Predmet.PristojbeIznos>
    <izvorni_sadrzaj/>
    <derivirana_varijabla naziv="DomainObject.Predmet.PristojbeIznos_1"/>
  </DomainObject.Predmet.PristojbeIznos>
  <DomainObject.Predmet.PristojbeOpisPlacanja>
    <izvorni_sadrzaj/>
    <derivirana_varijabla naziv="DomainObject.Predmet.PristojbeOpisPlacanja_1"/>
  </DomainObject.Predmet.PristojbeOpisPlacanja>
  <DomainObject.Predmet.PristojbeBrojRacuna>
    <izvorni_sadrzaj/>
    <derivirana_varijabla naziv="DomainObject.Predmet.PristojbeBrojRacuna_1"/>
  </DomainObject.Predmet.PristojbeBrojRacuna>
  <DomainObject.Predmet.SudioniciListNazivOIB>
    <izvorni_sadrzaj/>
    <derivirana_varijabla naziv="DomainObject.Predmet.SudioniciListNazivOIB_1">
      <item/>
    </derivirana_varijabla>
  </DomainObject.Predmet.SudioniciListNazivOIB>
  <DomainObject.Barcode>
    <izvorni_sadrzaj/>
    <derivirana_varijabla naziv="DomainObject.Barcode_1"/>
  </DomainObject.Barcode>
  <DomainObject.Predmet.PristojbeRokPlacanja>
    <izvorni_sadrzaj/>
    <derivirana_varijabla naziv="DomainObject.Predmet.PristojbeRokPlacanja_1"/>
  </DomainObject.Predmet.PristojbeRokPlacanja>
  <DomainObject.Predmet.PristojbeNazivVrste>
    <izvorni_sadrzaj/>
    <derivirana_varijabla naziv="DomainObject.Predmet.PristojbeNazivVrste_1"/>
  </DomainObject.Predmet.PristojbeNazivVrste>
  <DomainObject.Predmet.StecajniUpraviteljiListAddressOIB>
    <izvorni_sadrzaj/>
    <derivirana_varijabla naziv="DomainObject.Predmet.StecajniUpraviteljiListAddressOIB_1">
      <item/>
    </derivirana_varijabla>
  </DomainObject.Predmet.StecajniUpraviteljiListAddressOIB>
  <DomainObject.Predmet.BrojSaPocetkaNazivaVrsteSporaSuSpisa>
    <izvorni_sadrzaj/>
    <derivirana_varijabla naziv="DomainObject.Predmet.BrojSaPocetkaNazivaVrsteSporaSuSpisa_1"/>
  </DomainObject.Predmet.BrojSaPocetkaNazivaVrsteSporaSuSpisa>
  <DomainObject.Predmet.OznakaNizestupanjskogPredmeta>
    <izvorni_sadrzaj/>
    <derivirana_varijabla naziv="DomainObject.Predmet.OznakaNizestupanjskogPredmeta_1"/>
  </DomainObject.Predmet.OznakaNizestupanjskogPredmeta>
  <DomainObject.Predmet.NazivNizestupanjskogSuda>
    <izvorni_sadrzaj/>
    <derivirana_varijabla naziv="DomainObject.Predmet.NazivNizestupanjskogSuda_1"/>
  </DomainObject.Predmet.NazivNizestupanjskogSuda>
  <DomainObject.Predmet.OznakaDrugostupanjskogPredmetaKodRevizija>
    <izvorni_sadrzaj/>
    <derivirana_varijabla naziv="DomainObject.Predmet.OznakaDrugostupanjskogPredmetaKodRevizija_1"/>
  </DomainObject.Predmet.OznakaDrugostupanjskogPredmetaKodRevizija>
  <DomainObject.Predmet.NazivDrugostupanjskogSudaKodRevizija>
    <izvorni_sadrzaj/>
    <derivirana_varijabla naziv="DomainObject.Predmet.NazivDrugostupanjskogSudaKodRevizija_1"/>
  </DomainObject.Predmet.NazivDrugostupanjskogSudaKodRevizija>
  <DomainObject.Predmet.DatumZadnjeOdrzaneSudskeRadnje>
    <izvorni_sadrzaj/>
    <derivirana_varijabla naziv="DomainObject.Predmet.DatumZadnjeOdrzaneSudskeRadnje_1"/>
  </DomainObject.Predmet.DatumZadnjeOdrzaneSudskeRadnje>
  <DomainObject.PredzadnjaOdlukaIzPredmeta.DatumDonosenjaOdluke>
    <izvorni_sadrzaj/>
    <derivirana_varijabla naziv="DomainObject.PredzadnjaOdlukaIzPredmeta.DatumDonosenjaOdluke_1"/>
  </DomainObject.PredzadnjaOdlukaIzPredmeta.DatumDonosenjaOdluke>
  <DomainObject.PredzadnjaOdlukaIzPredmeta.Oznaka>
    <izvorni_sadrzaj/>
    <derivirana_varijabla naziv="DomainObject.PredzadnjaOdlukaIzPredmeta.Oznaka_1"/>
  </DomainObject.PredzadnjaOdlukaIzPredmeta.Oznaka>
</icms>
</file>

<file path=customXml/item2.xml><?xml version="1.0" encoding="utf-8"?>
<ns30:Sources xmlns:r="http://schemas.openxmlformats.org/officeDocument/2006/relationships" xmlns:w="http://schemas.openxmlformats.org/wordprocessingml/2006/main" xmlns:w14="http://schemas.microsoft.com/office/word/2010/wordml" xmlns:w15="http://schemas.microsoft.com/office/word/2012/wordml" xmlns:wp="http://schemas.openxmlformats.org/drawingml/2006/wordprocessingDrawing" xmlns:a="http://schemas.openxmlformats.org/drawingml/2006/main" xmlns:m="http://schemas.openxmlformats.org/officeDocument/2006/math"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tyleName="APA" SelectedStyle="\APA.XSL"/>
</file>

<file path=customXml/itemProps1.xml><?xml version="1.0" encoding="utf-8"?>
<ds:datastoreItem xmlns:ds="http://schemas.openxmlformats.org/officeDocument/2006/customXml" ds:itemID="{100293BC-3C9C-4740-99C7-73F5E9006100}">
  <ds:schemaRefs/>
</ds:datastoreItem>
</file>

<file path=customXml/itemProps2.xml><?xml version="1.0" encoding="utf-8"?>
<ds:datastoreItem xmlns:ds="http://schemas.openxmlformats.org/officeDocument/2006/customXml" ds:itemID="{34BA97F1-2C32-4C70-A31B-3577979A936E}">
  <ds:schemaRefs>
    <ds:schemaRef ds:uri="http://schemas.openxmlformats.org/officeDocument/2006/relationships"/>
    <ds:schemaRef ds:uri="http://schemas.openxmlformats.org/wordprocessingml/2006/main"/>
    <ds:schemaRef ds:uri="http://schemas.microsoft.com/office/word/2010/wordml"/>
    <ds:schemaRef ds:uri="http://schemas.microsoft.com/office/word/2012/wordml"/>
    <ds:schemaRef ds:uri="http://schemas.openxmlformats.org/drawingml/2006/wordprocessingDrawing"/>
    <ds:schemaRef ds:uri="http://schemas.openxmlformats.org/drawingml/2006/main"/>
    <ds:schemaRef ds:uri="http://schemas.openxmlformats.org/officeDocument/2006/math"/>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Pages>
  <Words>1364</Words>
  <Characters>7780</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Dombaj</dc:creator>
  <cp:lastModifiedBy>Jasmina Šagi</cp:lastModifiedBy>
  <cp:revision>51</cp:revision>
  <cp:lastPrinted>2018-11-08T08:19:00Z</cp:lastPrinted>
  <dcterms:created xsi:type="dcterms:W3CDTF">2018-10-19T06:44:00Z</dcterms:created>
  <dcterms:modified xsi:type="dcterms:W3CDTF">2019-02-22T06:42:00Z</dcterms:modified>
</cp:coreProperties>
</file>