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E5" w:rsidRDefault="00C620E5" w:rsidP="00C620E5">
      <w:pPr>
        <w:spacing w:after="0"/>
      </w:pPr>
      <w:bookmarkStart w:id="0" w:name="_GoBack"/>
      <w:bookmarkEnd w:id="0"/>
      <w:r>
        <w:rPr>
          <w:rFonts w:ascii="Times New Roman"/>
          <w:color w:val="000000"/>
        </w:rPr>
        <w:t>R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H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  <w:t xml:space="preserve">   </w:t>
      </w: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O</w:t>
      </w:r>
      <w:r w:rsidR="00051BB2">
        <w:rPr>
          <w:rFonts w:ascii="Times New Roman"/>
          <w:color w:val="000000"/>
        </w:rPr>
        <w:t>S</w:t>
      </w:r>
      <w:r>
        <w:rPr>
          <w:rFonts w:ascii="Times New Roman"/>
          <w:color w:val="000000"/>
        </w:rPr>
        <w:t xml:space="preserve"> u B</w:t>
      </w:r>
      <w:r w:rsidR="00CB29CB">
        <w:rPr>
          <w:rFonts w:ascii="Times New Roman"/>
          <w:color w:val="000000"/>
        </w:rPr>
        <w:t>.</w:t>
      </w: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 xml:space="preserve">  J. J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3, B</w:t>
      </w:r>
      <w:r w:rsidR="00CB29CB">
        <w:rPr>
          <w:rFonts w:ascii="Times New Roman"/>
          <w:color w:val="000000"/>
        </w:rPr>
        <w:t>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U IME REPUBLIKE HRVATSKE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P R E S U D A</w:t>
      </w: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 sud u B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po sucu N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kao sucu pojedincu, u pravnoj stvari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iteljice V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Ć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iz R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T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h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OIB  </w:t>
      </w:r>
      <w:r w:rsidR="00D8259D">
        <w:rPr>
          <w:rFonts w:ascii="Times New Roman"/>
          <w:color w:val="000000"/>
        </w:rPr>
        <w:t>...</w:t>
      </w:r>
      <w:r>
        <w:rPr>
          <w:rFonts w:ascii="Times New Roman"/>
          <w:color w:val="000000"/>
        </w:rPr>
        <w:t>, koju zastupaju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nici odvjetnici u Z</w:t>
      </w:r>
      <w:r w:rsidR="00D8259D">
        <w:rPr>
          <w:rFonts w:ascii="Times New Roman"/>
          <w:color w:val="000000"/>
        </w:rPr>
        <w:t>OU</w:t>
      </w:r>
      <w:r>
        <w:rPr>
          <w:rFonts w:ascii="Times New Roman"/>
          <w:color w:val="000000"/>
        </w:rPr>
        <w:t xml:space="preserve"> Z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G</w:t>
      </w:r>
      <w:r w:rsidR="00D8259D">
        <w:rPr>
          <w:rFonts w:ascii="Times New Roman"/>
          <w:color w:val="000000"/>
        </w:rPr>
        <w:t>. i dr. odvj</w:t>
      </w:r>
      <w:r>
        <w:rPr>
          <w:rFonts w:ascii="Times New Roman"/>
          <w:color w:val="000000"/>
        </w:rPr>
        <w:t>etnici u B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protiv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B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d.o.o. B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T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E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7 A, OIB  </w:t>
      </w:r>
      <w:r w:rsidR="00D8259D">
        <w:rPr>
          <w:rFonts w:ascii="Times New Roman"/>
          <w:color w:val="000000"/>
        </w:rPr>
        <w:t>...</w:t>
      </w:r>
      <w:r>
        <w:rPr>
          <w:rFonts w:ascii="Times New Roman"/>
          <w:color w:val="000000"/>
        </w:rPr>
        <w:t>, kojeg zastupa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 J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P</w:t>
      </w:r>
      <w:r w:rsidR="00D8259D">
        <w:rPr>
          <w:rFonts w:ascii="Times New Roman"/>
          <w:color w:val="000000"/>
        </w:rPr>
        <w:t>., odvjetnik u B.</w:t>
      </w:r>
      <w:r>
        <w:rPr>
          <w:rFonts w:ascii="Times New Roman"/>
          <w:color w:val="000000"/>
        </w:rPr>
        <w:t xml:space="preserve">, radi naknade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tete, nakon 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ane i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ene glavne i javne rasprave dana 11. 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2015. godine u nazo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nosti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  stranaka 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iteljice osobno, primjenom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335. st. 4. Zakona o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nom postupku (Narodne novine br. 53/91, 91/92, 112/99, 88/01, 117/03 i 84/08, dalje ZPP), dana  26.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 2015. godine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 xml:space="preserve">p r e s u d i o    j e 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1. 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B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d.o.o. B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T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E. K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iteljici V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Ć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iz R</w:t>
      </w:r>
      <w:r w:rsidR="00D8259D">
        <w:rPr>
          <w:rFonts w:ascii="Times New Roman"/>
          <w:color w:val="000000"/>
        </w:rPr>
        <w:t>.,</w:t>
      </w:r>
      <w:r>
        <w:rPr>
          <w:rFonts w:ascii="Times New Roman"/>
          <w:color w:val="000000"/>
        </w:rPr>
        <w:t xml:space="preserve"> T</w:t>
      </w:r>
      <w:r w:rsidR="00D8259D">
        <w:rPr>
          <w:rFonts w:ascii="Times New Roman"/>
          <w:color w:val="000000"/>
        </w:rPr>
        <w:t>. h.</w:t>
      </w:r>
      <w:r>
        <w:rPr>
          <w:rFonts w:ascii="Times New Roman"/>
          <w:color w:val="000000"/>
        </w:rPr>
        <w:t>b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11, platiti iznos od 12.000,00 kn (slovima: dvanaesttisu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akuna) sa zakonskom zateznom kamatom u visini eskontne stope Hrvatske narodne banke koja je vrijedila zadnjeg dana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koje je prethodilo teku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em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 uve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anoj za pet postotnih poena od 28. travnja 2014. godine do isplate, u roku od 15 dana.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2.   Odbija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iteljice za isplatu iznosa od 3.000,00 kn  sa zakonskom zateznom kamatom u visini eskontne stope Hrvatske narodne banke koja je vrijedila zadnjeg dana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koje je prethodilo teku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em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 uve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anoj za pet postotnih poena od 28. travnja 2014. godine do isplate, u roku od 15 dana.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3. 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je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iteljici nadoknaditi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nog postupka u iznosu od 4.062,50 kn, sa zateznom kamatom u visini eskontne stope Hrvatske narodne banke koja je vrijedila zadnjeg dana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koje je prethodilo teku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em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 uve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anoj za 5 postotnih poena od 26.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 2015. godine,  u roku od 15 dana.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je protiv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podnijela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bu radi naknade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nastale objavom informacije u mediju. 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bi navodi da je u tjedniku B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iji je nakladnik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dana 6.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 2014. godine  na naslovnoj strani objavljen naslov "Mje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tani R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ogor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eni uzurpiranjem stana iznad ambulante" uz fotografiju ambulante R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te na stranici 9, veliki tekst "Zubarka neovla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teno uzurpirala dio stana namijenjenog </w:t>
      </w:r>
      <w:r>
        <w:rPr>
          <w:rFonts w:ascii="Times New Roman"/>
          <w:color w:val="000000"/>
        </w:rPr>
        <w:lastRenderedPageBreak/>
        <w:t>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nici" s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om fotografijom i zaokru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enim naslovom pored fotografije "mje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tani 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odgovor i tko je s ambulante skinuo plo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 na kojoj je pisalo da je zgrada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doprinosom 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R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".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navodi da ju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nije kontaktirao, a ni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nicu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iji je stan navodno uzurpiran, time da se u tekstu navodi izjava B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Lj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ravnatelja D</w:t>
      </w:r>
      <w:r w:rsidR="00D8259D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z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D8259D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b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upanije, kako je Dom zdravlja gruntovni vlasnik i kad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uje, kome i kako kao vlasnik stan daje na raspolaganje.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je u zakonskom roku po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niku dana 12. 3. 2014.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ila da se na istom mjestu i bez skra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ivanja objavi ispravak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nih informacija u kojem je poja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njeno kako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enikov tekst sro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 tako da obiluje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nim informacijama i neistinama, a kod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itatelja stvara dojam kako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iteljica nasilno zauzela dio stana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druge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nice. Temeljno pravilo novinarske etike zahtijevalo je da joj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obrati prije objave informacije koju je navodno dobio od "ogor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enih 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tana", te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 poja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njenje ili odgovor, ili u najmanju ruku od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nice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iji je stan navodno uzurpiran.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nije poduzeo sve potrebne mjere za provjeru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nosti informacije, niti je postupao u dobroj vjeri, 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osobito va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no u smislu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21. st. 4. Zakona o medijima i odgovornosti za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navodi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krajnje senzacionalisti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i s isklju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ivom namjerom omalova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avanja, 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anja i sramo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enja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iteljice naveo kako je uzurpirala dio stana. Tekstom o skidanju mramorne plo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iz hodnika D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z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nastoji se povezati s navodnim uzurpiranjem drugog stana, 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ime se indirektno opet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eli sugerirati kako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sudjelovala u skidanju plo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 je objavio ispravak u broju od 27. 03. 2014., ali ne na istom mjestu i u istom formatu,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mu je bila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nost temeljem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41. Zakona o medijima,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na dnu 32. stranice,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dodao i svoj odgovor u kojem stoji da je ravnatelj D</w:t>
      </w:r>
      <w:r w:rsidR="00D8259D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z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D8259D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b</w:t>
      </w:r>
      <w:r w:rsidR="00D8259D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ž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odgovorio da kao vlasnik ne mora nikome polagati 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une. Navodi da je jedini stomatolog u R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ivi od pacijenata koji dolaze u ambulantu. Stan i prostor koristi isklju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ivo temeljem ugovora s vlasnikom D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z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D8259D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b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. Tekst joj je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io brojne neugodnosti, obzirom da je reklama za novine 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 puta ponavljana 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itana na R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a novine se objavljuju i na internetu koje postoje jo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 i danas. Ukoliko putem interneta bilo tko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 podatak 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iteljici, uz njeno ime odmah se pojavljuje naslov i fotografija iz navedenog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lanka,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ime je tekst dostupan svima.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ajem teksta bili su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okirani i kolege s posla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inog supruga A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Ć</w:t>
      </w:r>
      <w:r w:rsidR="00D8259D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koji su ga uputili na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aj teksta.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kolski kolege djecu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iteljice, kada su 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li na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upanijsko natjecanje u autobusu pred svima su ispitivali o tekstu.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iteljicu su nakon objave teksta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upljani ispitivali o tekstu, jer 12 godina vodi katedralni zbor mladih u crkvi S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T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 ima 12000 vjernika, 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upnik u R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M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spomenuo je na misi u R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senzacionalisti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naslov u novinama.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navodi da nakon svih komentara danima nije mogla spavati, pala je u depresiju, zbog tegoba sa zdravljem obratila se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niku. Objavom teksta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iteljici je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teta, jer joj je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pravo osobnosti i to pravo na ugled,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ast i dostojanstvo, za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potra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uje iznos od 15.000,00 kn sa zateznom kamatom od dana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be, do isplate.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u odgovoru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osporio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tvrdi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nije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ila ispravak informacije od nakladnika,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od glavnog urednika, niti je uz zahtjev za ispravak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ila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podnositelja zahtjeva, pa nisu ispunjene procesne pretpostavke za 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 parnice i predla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odbaciti kao nedopu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tenu.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 osporava da 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bio objavljen senzacionalisti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i s namjerom omalova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avanja, 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anja i sramo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enja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iteljice. Tekst isklju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ivo prenosi reakcije 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tana koji su vlastitim sredstvima gradili ambulantu i kojima je stalo do toga da se stanovi koji su namijenjeni zdravstvenim djelatnicima,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niku i stomatologu koriste na isti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in. U tekstu se ne navodi niti se insinuira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sudjelovala u skidanju mramorne plo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e,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tani sumnjaju da je uklanjanje plo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povezano sa doga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ajima oko stana iznad ambulante u R</w:t>
      </w:r>
      <w:r w:rsidR="00D8259D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osporava da bi izjava vlasnika stanova bila objavljena u malom kvadrati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u,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je ista uokvirena proporcionalno ostalom tekstu. Ispravak informacije, iako nije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 sukladno Zakonu o medijima, objavljen je </w:t>
      </w:r>
      <w:r>
        <w:rPr>
          <w:rFonts w:ascii="Times New Roman"/>
          <w:color w:val="000000"/>
        </w:rPr>
        <w:lastRenderedPageBreak/>
        <w:t>identi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kako je 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eno, objavljena je i isprika.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osporava da bi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iteljica objavljivanjem informacije trpjela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tetu, jer predmetna informacija kod prosje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 stabilnog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ovjeka ne bi izazvala nesanicu, a posebno ne depresiju. U tekstu nema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aja koji bi povrijedio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ast i ugled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iteljice. Naslov je objavljen pod znakom upitnika i sve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u njemu napisano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aj je izjava 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tana  koji se samo pitaju kako je mogu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da stanovi koji bi u svojoj naravi trebali biti jednaki i koji bi trebali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iti zdravstvenim djelatnicima odjednom nisu jednaki, na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iju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i tko je za to odgovoran.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tvrdi da su informacije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Radi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enja spornih, a za postupak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nih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 sud je proveo dokaze uvid u: naslovnu stranicu tjednika B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od 6.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ujka 2014. (list 4), sporni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 (list 5), zahtjev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iteljice za ispravak informacije (list 6), preslik povratnice (list 7), ispravak informacije u B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od 27.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 2014. (list 8), ugovor o najmu dijela stana od 1. 3. 2014. (list 9),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ku potvrdu za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iteljicu (list 28),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ak H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n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d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od 22. listopada 2014. (list 50), preslik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od 11.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 2014. (list 56), potra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nicu od 20.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 2014. i preslik lista prijamne knjige odvjetnika Z</w:t>
      </w:r>
      <w:r w:rsidR="00CB29CB">
        <w:rPr>
          <w:rFonts w:ascii="Times New Roman"/>
          <w:color w:val="000000"/>
        </w:rPr>
        <w:t>OU</w:t>
      </w:r>
      <w:r>
        <w:rPr>
          <w:rFonts w:ascii="Times New Roman"/>
          <w:color w:val="000000"/>
        </w:rPr>
        <w:t xml:space="preserve"> G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-M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(list 57-58).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Izveden je dokaz saslu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anjem svjedoka I</w:t>
      </w:r>
      <w:r w:rsidR="00CB29CB">
        <w:rPr>
          <w:rFonts w:ascii="Times New Roman"/>
          <w:color w:val="000000"/>
        </w:rPr>
        <w:t>. K.</w:t>
      </w:r>
      <w:r>
        <w:rPr>
          <w:rFonts w:ascii="Times New Roman"/>
          <w:color w:val="000000"/>
        </w:rPr>
        <w:t xml:space="preserve"> (list 37-38), N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(list 38), K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V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(list 38-39), B</w:t>
      </w:r>
      <w:r w:rsidR="00CB29CB">
        <w:rPr>
          <w:rFonts w:ascii="Times New Roman"/>
          <w:color w:val="000000"/>
        </w:rPr>
        <w:t>. L.</w:t>
      </w:r>
      <w:r>
        <w:rPr>
          <w:rFonts w:ascii="Times New Roman"/>
          <w:color w:val="000000"/>
        </w:rPr>
        <w:t xml:space="preserve"> (list 52), S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Š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(list 53), M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H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(list 53), B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(list 53), J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(list </w:t>
      </w:r>
      <w:r w:rsidR="00CB29CB">
        <w:rPr>
          <w:rFonts w:ascii="Times New Roman"/>
          <w:color w:val="000000"/>
        </w:rPr>
        <w:t>53-54), M.</w:t>
      </w:r>
      <w:r>
        <w:rPr>
          <w:rFonts w:ascii="Times New Roman"/>
          <w:color w:val="000000"/>
        </w:rPr>
        <w:t xml:space="preserve"> T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(list 54) i A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Ć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(list 54).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Izveden je dokaz saslu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anjem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iteljice (list 36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37), direktorice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i urednica B</w:t>
      </w:r>
      <w:r w:rsidR="00CB29CB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I</w:t>
      </w:r>
      <w:r w:rsidR="00CB29CB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Š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(list 37).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 xml:space="preserve">Izvedene dokaze sud je cijenio primjenom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8. ZPP.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 xml:space="preserve">Odredbom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21. st. 1. Zakona o medijima (N.N. 59/04 i 81/13, u daljenjem tekstu: ZM) propisano je, da nakladnik koji informacijom objavljenom u mediju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 drugome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 je naknaditi, izuzev u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ajevima propisanim ovim zakonom.</w:t>
      </w: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ab/>
        <w:t xml:space="preserve">Prema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22. st. 2. ZM pravo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bu za naknadu nematerijalne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sukladno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im propisima obveznog prava ima osoba koja je prethodno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ila od nakladnika objavljivanje ispravka sporne informacije, odnosno isprike nakladnika kada ispravak nije mogu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. 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Sporno je, je li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ila od nakladnika objavljivanje ispravka sporne informacije.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U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enom zahtjevu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iteljice za ispravak sporne informacije koji je podnijet po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nicima odvjetnicima Z</w:t>
      </w:r>
      <w:r w:rsidR="00CB29CB">
        <w:rPr>
          <w:rFonts w:ascii="Times New Roman"/>
          <w:color w:val="000000"/>
        </w:rPr>
        <w:t>OU</w:t>
      </w:r>
      <w:r>
        <w:rPr>
          <w:rFonts w:ascii="Times New Roman"/>
          <w:color w:val="000000"/>
        </w:rPr>
        <w:t xml:space="preserve">  Z</w:t>
      </w:r>
      <w:r w:rsidR="00CB29CB">
        <w:rPr>
          <w:rFonts w:ascii="Times New Roman"/>
          <w:color w:val="000000"/>
        </w:rPr>
        <w:t xml:space="preserve">. G. i dr. </w:t>
      </w:r>
      <w:r>
        <w:rPr>
          <w:rFonts w:ascii="Times New Roman"/>
          <w:color w:val="000000"/>
        </w:rPr>
        <w:t>od 12.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 2014. godine, te povratnice o uru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enju zahtjeva kao primatelj po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iljke naveden je B</w:t>
      </w:r>
      <w:r w:rsidR="00CB29CB">
        <w:rPr>
          <w:rFonts w:ascii="Times New Roman"/>
          <w:color w:val="000000"/>
        </w:rPr>
        <w:t>., T.</w:t>
      </w:r>
      <w:r>
        <w:rPr>
          <w:rFonts w:ascii="Times New Roman"/>
          <w:color w:val="000000"/>
        </w:rPr>
        <w:t xml:space="preserve"> E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 na ruke glavnog urednika.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iteljica tvrdi da je u zahtjevu navedeno na ruke glavnog urednika iz razloga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nakladnik pravna osoba, a pravna osoba ne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itati tekstove, pa je naslovljeno na ruke fizi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ke osobe koja ga je trebala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itati.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Sud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uje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ila od nakladnika (tu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enika) objavljivanje ispravka sporne informacije, jer je u zahtjevu navedeno ime, adresa nakladnika, a isto tako i u povratnici  kao primatelj po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iljke  naveden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tvrdi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 nedopu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tena i iz razloga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uz zahtjev za ispravak informacije nije dostavljena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iteljice kojom ovla</w:t>
      </w:r>
      <w:r>
        <w:rPr>
          <w:rFonts w:ascii="Times New Roman"/>
          <w:color w:val="000000"/>
        </w:rPr>
        <w:t>šć</w:t>
      </w:r>
      <w:r>
        <w:rPr>
          <w:rFonts w:ascii="Times New Roman"/>
          <w:color w:val="000000"/>
        </w:rPr>
        <w:t>uje odvjetnike za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zahtjeva.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U zahtjevu za objavljivanje ispravka sporne informacije navedeno je ime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iteljice, po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niku odvjetniku H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M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koji je zahtjev i potpisao.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je navela da je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niku potpisala dvije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i,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za ispravak informacije i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za sudski postupak radi naknade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i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ila je u spis preslik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i. U presliku je navedeno da opunomo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uje odvjetnike Z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G</w:t>
      </w:r>
      <w:r w:rsidR="00CB29CB">
        <w:rPr>
          <w:rFonts w:ascii="Times New Roman"/>
          <w:color w:val="000000"/>
        </w:rPr>
        <w:t>. i dr.</w:t>
      </w:r>
      <w:r>
        <w:rPr>
          <w:rFonts w:ascii="Times New Roman"/>
          <w:color w:val="000000"/>
        </w:rPr>
        <w:t xml:space="preserve"> da ju zastupaju pred B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radi ispravka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informacije i isprike nakladnika, datum  11.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 2014. godine, potpis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iteljice (list 56).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ab/>
        <w:t>U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enom presliku potra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nice i prijamne knjige Z</w:t>
      </w:r>
      <w:r w:rsidR="00CB29CB">
        <w:rPr>
          <w:rFonts w:ascii="Times New Roman"/>
          <w:color w:val="000000"/>
        </w:rPr>
        <w:t>OU</w:t>
      </w:r>
      <w:r>
        <w:rPr>
          <w:rFonts w:ascii="Times New Roman"/>
          <w:color w:val="000000"/>
        </w:rPr>
        <w:t xml:space="preserve"> Z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G</w:t>
      </w:r>
      <w:r w:rsidR="00CB29CB">
        <w:rPr>
          <w:rFonts w:ascii="Times New Roman"/>
          <w:color w:val="000000"/>
        </w:rPr>
        <w:t xml:space="preserve">. i dr. </w:t>
      </w:r>
      <w:r>
        <w:rPr>
          <w:rFonts w:ascii="Times New Roman"/>
          <w:color w:val="000000"/>
        </w:rPr>
        <w:t xml:space="preserve">(list 57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58) kao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aj po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iljke navedeno je zahtjev V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 w:rsidR="00CB29CB">
        <w:rPr>
          <w:rFonts w:ascii="Times New Roman"/>
          <w:color w:val="000000"/>
        </w:rPr>
        <w:t>Ć</w:t>
      </w:r>
      <w:r w:rsidR="00CB29CB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za ispravkom informacije, adresa po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iljatelja Z</w:t>
      </w:r>
      <w:r w:rsidR="00CB29CB">
        <w:rPr>
          <w:rFonts w:ascii="Times New Roman"/>
          <w:color w:val="000000"/>
        </w:rPr>
        <w:t>OU G. i M</w:t>
      </w:r>
      <w:r>
        <w:rPr>
          <w:rFonts w:ascii="Times New Roman"/>
          <w:color w:val="000000"/>
        </w:rPr>
        <w:t xml:space="preserve">. 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 xml:space="preserve">Nesporna je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u B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od 27.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 2014. u cijelosti objavio zahtjev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iteljice za ispravak informacije i odgovor uredni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tva.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Sud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uje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uz zahtjev za ispravak informacije podnijet po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nicima odvjetnicima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ila i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.  Takav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ak sud temelji na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injenici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objavio ispravak informacije, da je u potra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nici i prijamnoj knjizi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 naveden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aj po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iljke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zahtjev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iteljice za ispravkom informacije, te da su po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iljatelji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nici.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Direktorica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i glavna urednica B</w:t>
      </w:r>
      <w:r w:rsidR="00CB29CB">
        <w:rPr>
          <w:rFonts w:ascii="Times New Roman"/>
          <w:color w:val="000000"/>
        </w:rPr>
        <w:t>. I.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Š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 iskazu je navela da je stav uprave i redakcije da se svi ispravci, demanti i reagiranja objave. Takav iskaz 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 da je ispravak objavljen, samo potvr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uju tvrdnju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iteljice da je bila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ena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uz zahtjev za objavu informacije i da je potpisala dvije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je naveo da je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 preslik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za ispravak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informacije mogao biti i naknadno sa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 i nije dokaz da je uz zahtjev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ila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Postoji mogu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 da su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i preslik sa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 naknadno, ali isto tako i postoji mogu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 da se zahtjevu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, a nakladnik tvrdi da nije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ena.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utim, kraj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injenice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objavio ispravak, a tvrdi da nije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ena uz zahtjev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,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se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iti da u situaciji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nije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ila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,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ne bi ni objavio ispravak. Stoga nije ni uvjerljiv iskaz direktorice i glavne urednice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I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Š</w:t>
      </w:r>
      <w:r w:rsidR="00CB29CB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u dijelu gdje je iskazivala o razlozima objave ispravka.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Valja ista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da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22. ZM ne propisuje formu zahtjeva nakladniku za objavljivanje ispravka sporne informacije.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zahtjeva nakladniku je samo ostvarivanje prava na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 za naknadu neimovinske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lanak 40. st. 3. ZM propisuje formu 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sve treba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avati zahtjev za ispravak informacije koji se podnosi glavnom uredniku, 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42. st. 4. ZM je propisano kada glavni urednik nije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 objaviti ispravak, a jedan od propisanih razloga je, ako zahtjev za objavu ispravka nije potpisao podnositelj zahtjeva, odnosno 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tena osoba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 tijela ili pravne osobe.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ab/>
        <w:t>U odnosu na pozivanje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na izra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ena pravna shva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anja suda  u nekim odlukama o pitanju pretpostavki za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 za naknadu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zbog objavljene informacije i na odluku V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lastRenderedPageBreak/>
        <w:t>s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R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H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Rev-253/2013 od 12.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 2013. godine, 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se da je odlukom U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R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H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broj U-III-4057/2013 od 17. rujna 2014. ukinuto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O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 P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P-</w:t>
      </w:r>
      <w:r w:rsidR="007270F3">
        <w:rPr>
          <w:rFonts w:ascii="Times New Roman"/>
          <w:color w:val="000000"/>
        </w:rPr>
        <w:t>...</w:t>
      </w:r>
      <w:r>
        <w:rPr>
          <w:rFonts w:ascii="Times New Roman"/>
          <w:color w:val="000000"/>
        </w:rPr>
        <w:t xml:space="preserve"> od 6. srpnja 2011.,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</w:t>
      </w:r>
      <w:r>
        <w:rPr>
          <w:rFonts w:ascii="Times New Roman"/>
          <w:color w:val="000000"/>
        </w:rPr>
        <w:t>Ž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 P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G</w:t>
      </w:r>
      <w:r>
        <w:rPr>
          <w:rFonts w:ascii="Times New Roman"/>
          <w:color w:val="000000"/>
        </w:rPr>
        <w:t>ž</w:t>
      </w:r>
      <w:r w:rsidR="007270F3">
        <w:rPr>
          <w:rFonts w:ascii="Times New Roman"/>
          <w:color w:val="000000"/>
        </w:rPr>
        <w:t>...</w:t>
      </w:r>
      <w:r>
        <w:rPr>
          <w:rFonts w:ascii="Times New Roman"/>
          <w:color w:val="000000"/>
        </w:rPr>
        <w:t xml:space="preserve"> 24. 5. 2012. i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V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R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H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Rev-</w:t>
      </w:r>
      <w:r w:rsidR="007270F3">
        <w:rPr>
          <w:rFonts w:ascii="Times New Roman"/>
          <w:color w:val="000000"/>
        </w:rPr>
        <w:t xml:space="preserve">... </w:t>
      </w:r>
      <w:r>
        <w:rPr>
          <w:rFonts w:ascii="Times New Roman"/>
          <w:color w:val="000000"/>
        </w:rPr>
        <w:t>od 12.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 2013. godine. U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je u navedenoj odluci naveo da su sudovi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22. st. 2. ZM suvi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 formalisti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tuma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ili, a koji i odstupa od stajali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koje je V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izrazio u svojem ranijem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enju.  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ba je podnijeta 28. travnja 2014. a sporni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je objavljen dana 6.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 2014. godine, pa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ba podnijeta u roku propisanom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23. ZM.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iteljica tvrdi da se u spornom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lanku iznijete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informacije, jer nije uzurpirala ni prisvojila dio stana,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isti koristi temeljem ugovora o najmu dijela stana.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ab/>
        <w:t>Ugovorom o najmu dijela stana kojeg su 1.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 2014.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ili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kao najmoprimac i D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z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CB29CB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b</w:t>
      </w:r>
      <w:r w:rsidR="00CB29CB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ž</w:t>
      </w:r>
      <w:r w:rsidR="00CB29CB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kao najmodavac, najmoprimcu se daje u najam jedna prostorija koja se nalazi u vanjskoj ambulanti Ispostave B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R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uz kadrovski stan koji najmoprimac koristi osnovom ugovora o najmu od 10. travnja 2006. godine. Ugovor je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 na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vrijeme od 1.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 2014. do 31. prosinca 2014. godine uz mogu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 produ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enja najma uz pisani zahtjev najmoprimcu. 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bila u posjedu jedne prostorije stana namijenjenog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nici temeljem ugovora, onda je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informacija objavljena u B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6.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 2014. da je zubarka neovla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teno uzurpirala dio stana namijenjenog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nici i da je prisvojila dio susjednog stana namijenjenog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niku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prakse.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osporava vjerodostojnost ugovora  o najmu jer nije ovjeren od strane javnog tijela i tvrdi da je sa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 samo za potrebe ovog postupka.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Valjanost ugovora ne ovisi od ovjere javnog tijela, jer je isti potpisan po ravnatelju najmodavca D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z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7270F3">
        <w:rPr>
          <w:rFonts w:ascii="Times New Roman"/>
          <w:color w:val="000000"/>
        </w:rPr>
        <w:t xml:space="preserve">. b. </w:t>
      </w:r>
      <w:r>
        <w:rPr>
          <w:rFonts w:ascii="Times New Roman"/>
          <w:color w:val="000000"/>
        </w:rPr>
        <w:t>ž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L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 ima pe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at najmodavca.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Vlasnik stana je D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z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7270F3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b</w:t>
      </w:r>
      <w:r w:rsidR="007270F3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ž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koji raspola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tom imovinom.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Svjedok I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autor spornog teksta je naveo, da je prije objave razgovarao sa ravnateljem D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z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L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da je L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dao izjavu koja je prenijeta u tekstu, da je on inzistirao da detaljnije 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 i da L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nije spominjao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ima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 ugovor o 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tenju stana.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iteljicu svjedok nije kontaktirao, jer je smatrao da je za provjeru informacija koje je dobio od 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tana R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mjerodavan ravnatelj D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zdravlja. Svjedok B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L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 iskazu je naveo, da se ne 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a, da li ga je kontaktirao novinar u vezi spornog teksta. Svjedok je naveo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koristila stan koji se nalazi iznad ambulante u R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za koji je imala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 ugovor, a drugi stan koji se nalazio iznad ambulante je do 2011. koristio dr, </w:t>
      </w:r>
      <w:r>
        <w:rPr>
          <w:rFonts w:ascii="Times New Roman"/>
          <w:color w:val="000000"/>
        </w:rPr>
        <w:t>Š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. Nakon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je stan dr. </w:t>
      </w:r>
      <w:r>
        <w:rPr>
          <w:rFonts w:ascii="Times New Roman"/>
          <w:color w:val="000000"/>
        </w:rPr>
        <w:t>Š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prestao koristiti, jedno vrijeme stan je bio prazan, a nakon toga je D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z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iteljicom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io ugovor o 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tenju tog stana, ugovor je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 na rok od godinu dana,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avao je odredbu ako stan bude potreban za drugog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nika da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iseliti iz tog stana, ugovor se produ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ivao nakon godinu dana odlukom U</w:t>
      </w:r>
      <w:r w:rsidR="007270F3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v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D</w:t>
      </w:r>
      <w:r w:rsidR="007270F3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z. Nadalje, svjedok je naveo da je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etkom 2014. u ambulantu u R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la raditi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nica iz Z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tada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iteljica iz stana  kojeg je ranije koristio dr. </w:t>
      </w:r>
      <w:r>
        <w:rPr>
          <w:rFonts w:ascii="Times New Roman"/>
          <w:color w:val="000000"/>
        </w:rPr>
        <w:t>Š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iselila, kako je to bilo i predvi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ugovorom o najmu, a kako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nici koja je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la raditi nije bio potreban za 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tenje cijeli stan, jednu prostoriju je i dalje nastavila koristiti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i za to je D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z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iteljicom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io ugovor o najmu.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Svjedok I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nije prije objave teksta razgovarao sa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iteljicom, a bio je u R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radi prikupljanja informacija za sporni tekst.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Glavna urednica B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Š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je novinaru I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dala zadatak da obradi temu o kojoj je pisao. U iskazu je navela da tekst ne bi bio objavljen da je ravnatelj D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z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L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 kojim je novinar razgovarao rekao da za 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tenje stana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ima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 ugovor.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 xml:space="preserve">Po ocjeni suda,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ak i u situaciji da B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L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nije novinaru rekao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ima ugovor o najmu stana, autor teksta nije imao razlog napisati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neovla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teno uzurpirala dio stana, jer iz izjave B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L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koja je navedena u spornom tekstu, ne proizlazi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bespravno, bez znanja vlasnika koristi dio susjednog stana. Naprotiv, iz napisane izjave proizlazi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ak da vlasnik stana D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z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7270F3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b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ž</w:t>
      </w:r>
      <w:r w:rsidR="007270F3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ima saznanja o 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tenju stana i da je s tim suglasan.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takva izjava je bila dovoljan razlog za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ak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stan koristi uz odobrenje vlasnika, a ne da je neovla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teno uzurpirala i prisvojila, kako je to napisano u spornom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lanku.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ekivano je, da je novinar kada je prikupljao informacije za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od 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tana u R</w:t>
      </w:r>
      <w:r w:rsidR="00811592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razgovarao i sa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iteljicom i od nje 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 obja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njenje osnova 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tenja dijela susjednog stana, jer je u tekstu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osoba koja je imenom i prezimenom navedena da je uzurpirala i prisvojila dio stana.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Sud prihva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da 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tani R</w:t>
      </w:r>
      <w:r w:rsidR="00811592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koji su ambulantu i stanove samodoprinosom izgradili mogu imati interes za saznanjem, 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stan koji je namijenjen za stanovanje lije</w:t>
      </w:r>
      <w:r>
        <w:rPr>
          <w:rFonts w:ascii="Times New Roman"/>
          <w:color w:val="000000"/>
        </w:rPr>
        <w:t>č</w:t>
      </w:r>
      <w:r w:rsidR="00811592">
        <w:rPr>
          <w:rFonts w:ascii="Times New Roman"/>
          <w:color w:val="000000"/>
        </w:rPr>
        <w:t>nika  u ambulanti R.</w:t>
      </w:r>
      <w:r>
        <w:rPr>
          <w:rFonts w:ascii="Times New Roman"/>
          <w:color w:val="000000"/>
        </w:rPr>
        <w:t xml:space="preserve"> je za stanovanje povr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inom manji od onog u kojem stanuje 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iteljica, jer mu je i namjena za 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tenje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nika u ambulanti R</w:t>
      </w:r>
      <w:r w:rsidR="00811592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bi eventualno moglo imati utjecaj na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injenicu zapo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ljavanja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nika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medicine u ambulanti R</w:t>
      </w:r>
      <w:r w:rsidR="00811592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dakle, zadovoljavanja zdravstvenih potreba 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tana R</w:t>
      </w:r>
      <w:r w:rsidR="00811592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utim, novinar je trebao provjeriti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nost informacije, je li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 uzurpirala dio stana.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 xml:space="preserve">Prema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21. st. 4. ZM nakladnik ne odgovara za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tetu ako je informacija kojom je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teta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injena utemeljena na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injenicama ili na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injenicama za koje je autor imao osnovani razlog povjerovati da su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 i poduzeo je sve potrebne mjere za provjeru njihove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nosti, a postojalo je opravdano zanimanje javnosti za objavu te informacije i ako je postupao u dobroj vjeri. Tu pretpostavku za oslobo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enje od odgovornosti za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nije dokazao. Sporna informacija nije utemeljena na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injenicama, niti je autor imao osnovani razlog povjerovati da su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ni, jer iz izjave zastupnika vlasnika stana B</w:t>
      </w:r>
      <w:r w:rsidR="00811592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L</w:t>
      </w:r>
      <w:r w:rsidR="00811592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koja je objavljena u spornom tekstu ne proizlazi da bi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bez odobrenja vlasnika stana D</w:t>
      </w:r>
      <w:r w:rsidR="00811592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z</w:t>
      </w:r>
      <w:r w:rsidR="00811592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811592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b</w:t>
      </w:r>
      <w:r w:rsidR="00811592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ž</w:t>
      </w:r>
      <w:r w:rsidR="00811592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koristila dio stana namijenjenog za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nika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medicine. Autor nije ni poduzeo sve potrebne mjere za provjeru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nosti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 na kojima temelji informaciju, jer nije kontaktirao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iteljicu.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 je,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u B</w:t>
      </w:r>
      <w:r w:rsidR="00811592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od 27.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 2014. objavio ispravak objavljene informacije,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utim, protivno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41. ZM, jer nije objavljen na istom ili istovrijednom mjestu i protivno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42. st. 3. ZM, jer je zajedno s ispravkom objavio i odgovor uredni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iteljici u kojem se ispri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ava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iteljici, ako su je povrijedili na bilo koji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in. Postupaju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na takav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je umanjio zna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 objavljenog ispravka informacije i time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iteljici nije sanirana nastala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teta.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lastRenderedPageBreak/>
        <w:t>Da kod objave ispravka nije po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tovan ZM, da nije bio profesionalni pristup temi o kojoj se pisalo potvr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uje i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ak H</w:t>
      </w:r>
      <w:r w:rsidR="00811592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n</w:t>
      </w:r>
      <w:r w:rsidR="00811592">
        <w:rPr>
          <w:rFonts w:ascii="Times New Roman"/>
          <w:color w:val="000000"/>
        </w:rPr>
        <w:t>. d.</w:t>
      </w:r>
      <w:r>
        <w:rPr>
          <w:rFonts w:ascii="Times New Roman"/>
          <w:color w:val="000000"/>
        </w:rPr>
        <w:t xml:space="preserve"> od 22. 10. 2014. (list 50) kojim je 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 opomena novinaru I</w:t>
      </w:r>
      <w:r w:rsidR="00811592">
        <w:rPr>
          <w:rFonts w:ascii="Times New Roman"/>
          <w:color w:val="000000"/>
        </w:rPr>
        <w:t>. K.</w:t>
      </w:r>
      <w:r>
        <w:rPr>
          <w:rFonts w:ascii="Times New Roman"/>
          <w:color w:val="000000"/>
        </w:rPr>
        <w:t>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Obzirom na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aj spornog teksta, na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injenici da je na naslovnoj stranici B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im slovima navedeno uzurpiranje stana na 9. stranici u naslovu "Zubarka neovla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teno uzurpirala dio stana namijenjenog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nici", a u podnaslovu "Stomatologinja V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Ć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godinama koristi jedan stan, a pro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irila ga je prisvajanjem dijela susjednog stana namijenjenog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nici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prakse, tvrde ogor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eni 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tani, pitaju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tko je takvu uzurpaciju dozvolio", 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iteljica je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itateljima  prikazana kao osoba koja bez po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tivanja pravnih normi poduzima ne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u svoju korist.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Prikazuju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na takav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iteljicu, svakako joj je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pravo osobnosti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ast, ugled i dostojanstvo.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iteljicu, obzirom da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ivi i radi u R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 jedini je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nik dentalne medicine u mjestu, poznaje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broj ljudi koji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ive u R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 mjestima koja gravitiraju R. 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i njezin suprug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11 godina vode katedralni zbor mladih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upi S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T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A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 B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pa ju i na taj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 dio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upljana poznaje. Bjelovarac je distribuiran i na tom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ju, izdanje se reklamiralo i na R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tekst je bio objavljen na internetu, pa je informacija bila dostupna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irem krugu ljudi, 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potvr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uju i iskazi saslu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anih svjedoka.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Da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nakon objave sporne informacije osje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ala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eno, uznemireno potvrdila je i svjedok N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S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Š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koja radi kao medicinska sestra u ordinaciji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iteljice, M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H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B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F6489E">
        <w:rPr>
          <w:rFonts w:ascii="Times New Roman"/>
          <w:color w:val="000000"/>
        </w:rPr>
        <w:t>., M.</w:t>
      </w:r>
      <w:r>
        <w:rPr>
          <w:rFonts w:ascii="Times New Roman"/>
          <w:color w:val="000000"/>
        </w:rPr>
        <w:t xml:space="preserve"> T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koja radi knjigovodstvene usluge za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iteljicu, A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Ć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suprug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iteljice. Te osobe poznaju 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iteljicu, neke rade s njom, poslovno sura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uju s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iteljicom,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ive s njom i stoga imaju neposrednog saznanja i sud ih prihva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kao vjerodostojnim u tom dijelu.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Iz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ke potvrde osobne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nice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iteljice proizlazi da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dana 12.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 2014. godine javila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nici radi akutne reakcije na stres nakon objavljenog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lanka, da se osje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ala lo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e, da je danima plakala, te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 obavljala svakodnevne poslove, te je razvila nesanicu. Zbog tih smetnji propisan joj je lijek za spavanje i anksiolitik.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Zbog opisane povrede prava osobnosti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je trpjela du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evne boli za koje joj po ocjeni suda pripada pravi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ana naknada prema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19. st. 1. i 2. 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1100. Zakona o obveznim odnosima (N.N. 35/05 i 41/08, dalje ZOO) 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21. i 22. ZM  iznos od 12.000,00 kn na koji primjenom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1103. ZOO ima pravo na zateznu kamatu od dana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do isplate. Sud cijeni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nije trpjela du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evne boli u mjeri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bi opravdavalo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iznos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nije dokazala da je bila u depresiji, to ne proizlazi iz medicinske dokumentacije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ene u spis.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je uspjela s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benim zahtjevom 80%.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ab/>
        <w:t>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iteljice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ini: sastav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po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niku, zastupanje na raspravi 22. 9. 2014., 11. 12. 2014., 11. 2. 2015. godine, za svaku radnju 1.000,00 kn, sastav podneska od 15. 1. 2015., zastupanje na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 za objavu presude, za svaku radnju 250,00 kn, PDV 1.125,00 kn, sudska pristojba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500,00 kn i presudu 500,00 kn. Razmjerno uspjehu u sporu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iteljice iznosi 5.300,00 kn. </w:t>
      </w: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ini: sastav odgovora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po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niku, zastupanje na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tu 22. 9. 2014., 11. 12. 2014., 11. 2. 2015. za svaku radnju 1.000,00 kn, sastav podneska od 28. 1. 2015. godine </w:t>
      </w:r>
      <w:r>
        <w:rPr>
          <w:rFonts w:ascii="Times New Roman"/>
          <w:color w:val="000000"/>
        </w:rPr>
        <w:lastRenderedPageBreak/>
        <w:t>250,00 kn, pristup na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 za objavu presude 500,00 kn, PDV 1.187,50 kn, sudska pristojba za odgovor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bu 250,00 kn,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razmjerno uspjehu od 20% iznosi 1.237,50 kn. Nakon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usobnog prebijanja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iteljice 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enika,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je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iteljici primjenom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154. st. 2. ZPP naknaditi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ak u iznosu 4.062,50 kn. Primjenom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30. Ovr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nog zakona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iteljici pripada zatezna kamata  prema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29. st. 1., 2. i 8. ZOO od dana dono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presude do isplate.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 stranaka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eni su prema vrijednosti predmeta spora i Tarifi o nagradama i naknadi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za rad odvjetnika i bili su potrebni za 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 parnice.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U B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26.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 2015. godine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S U D A C</w:t>
      </w: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N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v.r.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UPUTA O PRAVNOM LIJEKU</w:t>
      </w: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Protiv ove presude dopu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tena je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alba </w:t>
      </w:r>
      <w:r>
        <w:rPr>
          <w:rFonts w:ascii="Times New Roman"/>
          <w:color w:val="000000"/>
        </w:rPr>
        <w:t>Ž</w:t>
      </w:r>
      <w:r w:rsidR="00F6489E">
        <w:rPr>
          <w:rFonts w:ascii="Times New Roman"/>
          <w:color w:val="000000"/>
        </w:rPr>
        <w:t>. sudu u B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alba se podnosi putem ovoga suda u roku od  15 dana, od dana primitka ove presude, u tri istovjetna primjerka. Smatra se da je dostava presude obavljena onog dana kada je 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ano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 na kojem se presuda objavljuje, a stranka je uredno obavije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tena o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tu.</w:t>
      </w:r>
    </w:p>
    <w:p w:rsidR="00C620E5" w:rsidRDefault="00C620E5" w:rsidP="00C620E5">
      <w:pPr>
        <w:spacing w:after="0"/>
      </w:pP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Za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nost otpravka - 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teni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benik:</w:t>
      </w:r>
    </w:p>
    <w:p w:rsidR="00C620E5" w:rsidRDefault="00C620E5" w:rsidP="00C620E5">
      <w:pPr>
        <w:spacing w:after="0"/>
      </w:pPr>
      <w:r>
        <w:rPr>
          <w:rFonts w:ascii="Times New Roman"/>
          <w:color w:val="000000"/>
        </w:rPr>
        <w:t>I</w:t>
      </w:r>
      <w:r w:rsidR="00F6489E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Ž</w:t>
      </w:r>
      <w:r w:rsidR="00F6489E">
        <w:rPr>
          <w:rFonts w:ascii="Times New Roman"/>
          <w:color w:val="000000"/>
        </w:rPr>
        <w:t>.</w:t>
      </w:r>
    </w:p>
    <w:p w:rsidR="00C620E5" w:rsidRDefault="00C620E5" w:rsidP="00C620E5">
      <w:pPr>
        <w:spacing w:after="0"/>
      </w:pPr>
    </w:p>
    <w:p w:rsidR="00AB5780" w:rsidRDefault="00AB5780"/>
    <w:sectPr w:rsidR="00AB5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88"/>
    <w:rsid w:val="00051BB2"/>
    <w:rsid w:val="002E0D88"/>
    <w:rsid w:val="007270F3"/>
    <w:rsid w:val="00811592"/>
    <w:rsid w:val="009A5C95"/>
    <w:rsid w:val="00AB5780"/>
    <w:rsid w:val="00B968A4"/>
    <w:rsid w:val="00C620E5"/>
    <w:rsid w:val="00CB29CB"/>
    <w:rsid w:val="00D8259D"/>
    <w:rsid w:val="00F6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0E5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0E5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F9C93-2308-4402-A16C-11698154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3600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Senka Šostarec</dc:creator>
  <cp:lastModifiedBy>Diana Komljenović</cp:lastModifiedBy>
  <cp:revision>2</cp:revision>
  <cp:lastPrinted>2019-02-27T08:03:00Z</cp:lastPrinted>
  <dcterms:created xsi:type="dcterms:W3CDTF">2019-02-27T14:50:00Z</dcterms:created>
  <dcterms:modified xsi:type="dcterms:W3CDTF">2019-02-27T14:50:00Z</dcterms:modified>
</cp:coreProperties>
</file>